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1065E4" w14:textId="77777777" w:rsidR="00581018" w:rsidRDefault="00581018">
      <w:pPr>
        <w:pBdr>
          <w:top w:val="nil"/>
          <w:left w:val="nil"/>
          <w:bottom w:val="nil"/>
          <w:right w:val="nil"/>
          <w:between w:val="nil"/>
        </w:pBdr>
        <w:ind w:right="-360"/>
        <w:rPr>
          <w:b/>
          <w:bCs/>
          <w:sz w:val="30"/>
          <w:szCs w:val="30"/>
        </w:rPr>
      </w:pPr>
    </w:p>
    <w:p w14:paraId="3621B598" w14:textId="77777777" w:rsidR="00581018" w:rsidRDefault="000D146F">
      <w:pPr>
        <w:pBdr>
          <w:top w:val="nil"/>
          <w:left w:val="nil"/>
          <w:bottom w:val="nil"/>
          <w:right w:val="nil"/>
          <w:between w:val="nil"/>
        </w:pBdr>
        <w:ind w:right="-360"/>
        <w:rPr>
          <w:b/>
          <w:bCs/>
          <w:sz w:val="30"/>
          <w:szCs w:val="30"/>
        </w:rPr>
      </w:pPr>
      <w:r>
        <w:rPr>
          <w:b/>
          <w:bCs/>
          <w:sz w:val="30"/>
          <w:szCs w:val="30"/>
        </w:rPr>
        <w:t xml:space="preserve">U.S. Riders cover an estimated 62 million miles on </w:t>
      </w:r>
      <w:proofErr w:type="spellStart"/>
      <w:r>
        <w:rPr>
          <w:b/>
          <w:bCs/>
          <w:sz w:val="30"/>
          <w:szCs w:val="30"/>
        </w:rPr>
        <w:t>eBikes</w:t>
      </w:r>
      <w:proofErr w:type="spellEnd"/>
      <w:r>
        <w:rPr>
          <w:b/>
          <w:bCs/>
          <w:sz w:val="30"/>
          <w:szCs w:val="30"/>
        </w:rPr>
        <w:t xml:space="preserve"> with a Bosch System</w:t>
      </w:r>
    </w:p>
    <w:p w14:paraId="464052EC" w14:textId="77777777" w:rsidR="00581018" w:rsidRDefault="000D146F">
      <w:pPr>
        <w:pBdr>
          <w:top w:val="nil"/>
          <w:left w:val="nil"/>
          <w:bottom w:val="nil"/>
          <w:right w:val="nil"/>
          <w:between w:val="nil"/>
        </w:pBdr>
        <w:ind w:right="-360"/>
        <w:rPr>
          <w:sz w:val="30"/>
          <w:szCs w:val="30"/>
        </w:rPr>
      </w:pPr>
      <w:r>
        <w:rPr>
          <w:sz w:val="30"/>
          <w:szCs w:val="30"/>
        </w:rPr>
        <w:t xml:space="preserve">Insights from three years of </w:t>
      </w:r>
      <w:proofErr w:type="spellStart"/>
      <w:r>
        <w:rPr>
          <w:sz w:val="30"/>
          <w:szCs w:val="30"/>
        </w:rPr>
        <w:t>eBike</w:t>
      </w:r>
      <w:proofErr w:type="spellEnd"/>
      <w:r>
        <w:rPr>
          <w:sz w:val="30"/>
          <w:szCs w:val="30"/>
        </w:rPr>
        <w:t xml:space="preserve"> Flow app data</w:t>
      </w:r>
    </w:p>
    <w:p w14:paraId="2CBA053F" w14:textId="77777777" w:rsidR="00581018" w:rsidRDefault="00581018">
      <w:pPr>
        <w:ind w:right="-360"/>
      </w:pPr>
    </w:p>
    <w:p w14:paraId="77680FBC" w14:textId="77777777" w:rsidR="00581018" w:rsidRDefault="00581018">
      <w:pPr>
        <w:ind w:right="-360"/>
      </w:pPr>
    </w:p>
    <w:p w14:paraId="6E3094EF" w14:textId="77777777" w:rsidR="00581018" w:rsidRDefault="000D146F">
      <w:pPr>
        <w:pBdr>
          <w:top w:val="nil"/>
          <w:left w:val="nil"/>
          <w:bottom w:val="nil"/>
          <w:right w:val="nil"/>
          <w:between w:val="nil"/>
        </w:pBdr>
        <w:ind w:right="-360"/>
        <w:rPr>
          <w:rFonts w:ascii="Arial" w:eastAsia="Arial" w:hAnsi="Arial" w:cs="Arial"/>
          <w:b/>
          <w:bCs/>
          <w:color w:val="000000"/>
          <w:sz w:val="22"/>
          <w:szCs w:val="22"/>
        </w:rPr>
      </w:pPr>
      <w:r>
        <w:rPr>
          <w:rFonts w:ascii="Arial" w:eastAsia="Arial" w:hAnsi="Arial" w:cs="Arial"/>
          <w:b/>
          <w:bCs/>
          <w:sz w:val="22"/>
          <w:szCs w:val="22"/>
        </w:rPr>
        <w:t>Foothill Ranch, Calif. (September 3, 2026)</w:t>
      </w:r>
    </w:p>
    <w:p w14:paraId="58CE758E"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Since the first </w:t>
      </w:r>
      <w:proofErr w:type="spellStart"/>
      <w:r>
        <w:rPr>
          <w:rFonts w:ascii="Arial" w:eastAsia="Arial" w:hAnsi="Arial" w:cs="Arial"/>
          <w:sz w:val="22"/>
          <w:szCs w:val="22"/>
        </w:rPr>
        <w:t>eBikes</w:t>
      </w:r>
      <w:proofErr w:type="spellEnd"/>
      <w:r>
        <w:rPr>
          <w:rFonts w:ascii="Arial" w:eastAsia="Arial" w:hAnsi="Arial" w:cs="Arial"/>
          <w:sz w:val="22"/>
          <w:szCs w:val="22"/>
        </w:rPr>
        <w:t xml:space="preserve"> equipped with the Bosch smart system reached riders in the United States, those riders have covered an estimated 62 million miles, according to anonymized, aggregated usage data from Bosch </w:t>
      </w:r>
      <w:proofErr w:type="spellStart"/>
      <w:r>
        <w:rPr>
          <w:rFonts w:ascii="Arial" w:eastAsia="Arial" w:hAnsi="Arial" w:cs="Arial"/>
          <w:sz w:val="22"/>
          <w:szCs w:val="22"/>
        </w:rPr>
        <w:t>eBike</w:t>
      </w:r>
      <w:proofErr w:type="spellEnd"/>
      <w:r>
        <w:rPr>
          <w:rFonts w:ascii="Arial" w:eastAsia="Arial" w:hAnsi="Arial" w:cs="Arial"/>
          <w:sz w:val="22"/>
          <w:szCs w:val="22"/>
        </w:rPr>
        <w:t xml:space="preserve"> Systems.</w:t>
      </w:r>
    </w:p>
    <w:p w14:paraId="0380B59C"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More than 52 </w:t>
      </w:r>
      <w:proofErr w:type="gramStart"/>
      <w:r>
        <w:rPr>
          <w:rFonts w:ascii="Arial" w:eastAsia="Arial" w:hAnsi="Arial" w:cs="Arial"/>
          <w:sz w:val="22"/>
          <w:szCs w:val="22"/>
        </w:rPr>
        <w:t>million of those</w:t>
      </w:r>
      <w:proofErr w:type="gramEnd"/>
      <w:r>
        <w:rPr>
          <w:rFonts w:ascii="Arial" w:eastAsia="Arial" w:hAnsi="Arial" w:cs="Arial"/>
          <w:sz w:val="22"/>
          <w:szCs w:val="22"/>
        </w:rPr>
        <w:t xml:space="preserve"> miles are measured directly, drawn from riders who have opted into the </w:t>
      </w:r>
      <w:proofErr w:type="spellStart"/>
      <w:r>
        <w:rPr>
          <w:rFonts w:ascii="Arial" w:eastAsia="Arial" w:hAnsi="Arial" w:cs="Arial"/>
          <w:sz w:val="22"/>
          <w:szCs w:val="22"/>
        </w:rPr>
        <w:t>eBike</w:t>
      </w:r>
      <w:proofErr w:type="spellEnd"/>
      <w:r>
        <w:rPr>
          <w:rFonts w:ascii="Arial" w:eastAsia="Arial" w:hAnsi="Arial" w:cs="Arial"/>
          <w:sz w:val="22"/>
          <w:szCs w:val="22"/>
        </w:rPr>
        <w:t xml:space="preserve"> Flow app through activity tracking and connected-bike odometer readings. Conservatively extrapolated across the full number of </w:t>
      </w:r>
      <w:proofErr w:type="spellStart"/>
      <w:r>
        <w:rPr>
          <w:rFonts w:ascii="Arial" w:eastAsia="Arial" w:hAnsi="Arial" w:cs="Arial"/>
          <w:sz w:val="22"/>
          <w:szCs w:val="22"/>
        </w:rPr>
        <w:t>eBikes</w:t>
      </w:r>
      <w:proofErr w:type="spellEnd"/>
      <w:r>
        <w:rPr>
          <w:rFonts w:ascii="Arial" w:eastAsia="Arial" w:hAnsi="Arial" w:cs="Arial"/>
          <w:sz w:val="22"/>
          <w:szCs w:val="22"/>
        </w:rPr>
        <w:t xml:space="preserve"> running the Bosch smart system in the U.S., the total comes to roughly 62 million miles.</w:t>
      </w:r>
    </w:p>
    <w:p w14:paraId="7BC3E029"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Laid end to end, 62 million miles is close to 2,500 laps of the Earth at the equator, or about two-thirds of the distance from here to the sun. It is also a little more than 22,000 rides of the Great Divide Mountain Bike Route, the 2,745-mile ribbon of dirt that runs from Banff, Alberta, to the Mexican border. These miles were not covered by a fleet or a field of professionals, (though there are many </w:t>
      </w:r>
      <w:proofErr w:type="spellStart"/>
      <w:r>
        <w:rPr>
          <w:rFonts w:ascii="Arial" w:eastAsia="Arial" w:hAnsi="Arial" w:cs="Arial"/>
          <w:sz w:val="22"/>
          <w:szCs w:val="22"/>
        </w:rPr>
        <w:t>eBikes</w:t>
      </w:r>
      <w:proofErr w:type="spellEnd"/>
      <w:r>
        <w:rPr>
          <w:rFonts w:ascii="Arial" w:eastAsia="Arial" w:hAnsi="Arial" w:cs="Arial"/>
          <w:sz w:val="22"/>
          <w:szCs w:val="22"/>
        </w:rPr>
        <w:t xml:space="preserve"> with a Bosch system used for deliveries and bike share). They were covered by commuters, parents hauling kids and groceries, mountain bikers, and riders returning to cycling after years away.</w:t>
      </w:r>
    </w:p>
    <w:p w14:paraId="247B7178" w14:textId="341028D0"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"These are real miles, ridden by real people, on ordinary days," said Jocelyn Vande Velde, </w:t>
      </w:r>
      <w:r w:rsidR="00AD1138">
        <w:rPr>
          <w:rFonts w:ascii="Arial" w:eastAsia="Arial" w:hAnsi="Arial" w:cs="Arial"/>
          <w:sz w:val="22"/>
          <w:szCs w:val="22"/>
        </w:rPr>
        <w:t>marketing director, North America</w:t>
      </w:r>
      <w:r>
        <w:rPr>
          <w:rFonts w:ascii="Arial" w:eastAsia="Arial" w:hAnsi="Arial" w:cs="Arial"/>
          <w:sz w:val="22"/>
          <w:szCs w:val="22"/>
        </w:rPr>
        <w:t xml:space="preserve"> at Bosch </w:t>
      </w:r>
      <w:proofErr w:type="spellStart"/>
      <w:r>
        <w:rPr>
          <w:rFonts w:ascii="Arial" w:eastAsia="Arial" w:hAnsi="Arial" w:cs="Arial"/>
          <w:sz w:val="22"/>
          <w:szCs w:val="22"/>
        </w:rPr>
        <w:t>eBike</w:t>
      </w:r>
      <w:proofErr w:type="spellEnd"/>
      <w:r>
        <w:rPr>
          <w:rFonts w:ascii="Arial" w:eastAsia="Arial" w:hAnsi="Arial" w:cs="Arial"/>
          <w:sz w:val="22"/>
          <w:szCs w:val="22"/>
        </w:rPr>
        <w:t xml:space="preserve"> Systems. "Many of them are on the trail: </w:t>
      </w:r>
      <w:proofErr w:type="spellStart"/>
      <w:r>
        <w:rPr>
          <w:rFonts w:ascii="Arial" w:eastAsia="Arial" w:hAnsi="Arial" w:cs="Arial"/>
          <w:sz w:val="22"/>
          <w:szCs w:val="22"/>
        </w:rPr>
        <w:t>eMTB</w:t>
      </w:r>
      <w:proofErr w:type="spellEnd"/>
      <w:r>
        <w:rPr>
          <w:rFonts w:ascii="Arial" w:eastAsia="Arial" w:hAnsi="Arial" w:cs="Arial"/>
          <w:sz w:val="22"/>
          <w:szCs w:val="22"/>
        </w:rPr>
        <w:t xml:space="preserve"> riders getting in one more climb, one more descent, staying out longer than they expected to. The rest are commutes, errands, and school runs. What the data tells us is that the bike has become both a way deeper into the mountains and a practical answer to trips that used to belong to something else. That is the outcome we have been </w:t>
      </w:r>
      <w:proofErr w:type="gramStart"/>
      <w:r>
        <w:rPr>
          <w:rFonts w:ascii="Arial" w:eastAsia="Arial" w:hAnsi="Arial" w:cs="Arial"/>
          <w:sz w:val="22"/>
          <w:szCs w:val="22"/>
        </w:rPr>
        <w:t>engineering toward</w:t>
      </w:r>
      <w:proofErr w:type="gramEnd"/>
      <w:r>
        <w:rPr>
          <w:rFonts w:ascii="Arial" w:eastAsia="Arial" w:hAnsi="Arial" w:cs="Arial"/>
          <w:sz w:val="22"/>
          <w:szCs w:val="22"/>
        </w:rPr>
        <w:t xml:space="preserve"> for more than a decade, and it is the reason we take the responsibility of building these system</w:t>
      </w:r>
      <w:r>
        <w:rPr>
          <w:rFonts w:ascii="Arial" w:eastAsia="Arial" w:hAnsi="Arial" w:cs="Arial"/>
          <w:sz w:val="22"/>
          <w:szCs w:val="22"/>
        </w:rPr>
        <w:t>s as seriously as we do."</w:t>
      </w:r>
    </w:p>
    <w:p w14:paraId="2EBCC3B7"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That rider </w:t>
      </w:r>
      <w:proofErr w:type="gramStart"/>
      <w:r>
        <w:rPr>
          <w:rFonts w:ascii="Arial" w:eastAsia="Arial" w:hAnsi="Arial" w:cs="Arial"/>
          <w:sz w:val="22"/>
          <w:szCs w:val="22"/>
        </w:rPr>
        <w:t>mix</w:t>
      </w:r>
      <w:proofErr w:type="gramEnd"/>
      <w:r>
        <w:rPr>
          <w:rFonts w:ascii="Arial" w:eastAsia="Arial" w:hAnsi="Arial" w:cs="Arial"/>
          <w:sz w:val="22"/>
          <w:szCs w:val="22"/>
        </w:rPr>
        <w:t xml:space="preserve"> maps onto a broader shift underway across the U.S. market. A recent </w:t>
      </w:r>
      <w:hyperlink r:id="rId6">
        <w:proofErr w:type="spellStart"/>
        <w:r>
          <w:rPr>
            <w:rFonts w:ascii="Arial" w:eastAsia="Arial" w:hAnsi="Arial" w:cs="Arial"/>
            <w:color w:val="0000FF"/>
            <w:sz w:val="22"/>
            <w:szCs w:val="22"/>
            <w:u w:val="single"/>
          </w:rPr>
          <w:t>PeopleForBikes</w:t>
        </w:r>
        <w:proofErr w:type="spellEnd"/>
        <w:r>
          <w:rPr>
            <w:rFonts w:ascii="Arial" w:eastAsia="Arial" w:hAnsi="Arial" w:cs="Arial"/>
            <w:color w:val="0000FF"/>
            <w:sz w:val="22"/>
            <w:szCs w:val="22"/>
            <w:u w:val="single"/>
          </w:rPr>
          <w:t xml:space="preserve"> analysis</w:t>
        </w:r>
      </w:hyperlink>
      <w:r>
        <w:rPr>
          <w:rFonts w:ascii="Arial" w:eastAsia="Arial" w:hAnsi="Arial" w:cs="Arial"/>
          <w:sz w:val="22"/>
          <w:szCs w:val="22"/>
        </w:rPr>
        <w:t xml:space="preserve"> describes an </w:t>
      </w:r>
      <w:proofErr w:type="spellStart"/>
      <w:r>
        <w:rPr>
          <w:rFonts w:ascii="Arial" w:eastAsia="Arial" w:hAnsi="Arial" w:cs="Arial"/>
          <w:sz w:val="22"/>
          <w:szCs w:val="22"/>
        </w:rPr>
        <w:t>eBike</w:t>
      </w:r>
      <w:proofErr w:type="spellEnd"/>
      <w:r>
        <w:rPr>
          <w:rFonts w:ascii="Arial" w:eastAsia="Arial" w:hAnsi="Arial" w:cs="Arial"/>
          <w:sz w:val="22"/>
          <w:szCs w:val="22"/>
        </w:rPr>
        <w:t xml:space="preserve"> market moving from recreation toward everyday transportation, and from the enthusiast toward the everyday rider: families, commuters, and errand-runners who never thought of themselves as cyclists. Categories built for hauling, electric cargo bikes among them, are now some of the </w:t>
      </w:r>
      <w:proofErr w:type="gramStart"/>
      <w:r>
        <w:rPr>
          <w:rFonts w:ascii="Arial" w:eastAsia="Arial" w:hAnsi="Arial" w:cs="Arial"/>
          <w:sz w:val="22"/>
          <w:szCs w:val="22"/>
        </w:rPr>
        <w:t>fastest-growing</w:t>
      </w:r>
      <w:proofErr w:type="gramEnd"/>
      <w:r>
        <w:rPr>
          <w:rFonts w:ascii="Arial" w:eastAsia="Arial" w:hAnsi="Arial" w:cs="Arial"/>
          <w:sz w:val="22"/>
          <w:szCs w:val="22"/>
        </w:rPr>
        <w:t xml:space="preserve"> in the country. The same analysis found the market to be considerably larger than headline retail figures suggest. Once direct-to-consumer and peer-to-peer channels were counted, close to one mil</w:t>
      </w:r>
      <w:r>
        <w:rPr>
          <w:rFonts w:ascii="Arial" w:eastAsia="Arial" w:hAnsi="Arial" w:cs="Arial"/>
          <w:sz w:val="22"/>
          <w:szCs w:val="22"/>
        </w:rPr>
        <w:t xml:space="preserve">lion e-bikes were bought or sold in the United States in 2024, </w:t>
      </w:r>
      <w:r>
        <w:rPr>
          <w:rFonts w:ascii="Arial" w:eastAsia="Arial" w:hAnsi="Arial" w:cs="Arial"/>
          <w:i/>
          <w:iCs/>
          <w:sz w:val="22"/>
          <w:szCs w:val="22"/>
        </w:rPr>
        <w:t>roughly double the size the conventional numbers had shown</w:t>
      </w:r>
      <w:r>
        <w:rPr>
          <w:rFonts w:ascii="Arial" w:eastAsia="Arial" w:hAnsi="Arial" w:cs="Arial"/>
          <w:sz w:val="22"/>
          <w:szCs w:val="22"/>
        </w:rPr>
        <w:t xml:space="preserve">. Sales figures capture what riders buy; usage data like the </w:t>
      </w:r>
      <w:proofErr w:type="spellStart"/>
      <w:r>
        <w:rPr>
          <w:rFonts w:ascii="Arial" w:eastAsia="Arial" w:hAnsi="Arial" w:cs="Arial"/>
          <w:sz w:val="22"/>
          <w:szCs w:val="22"/>
        </w:rPr>
        <w:t>eBike</w:t>
      </w:r>
      <w:proofErr w:type="spellEnd"/>
      <w:r>
        <w:rPr>
          <w:rFonts w:ascii="Arial" w:eastAsia="Arial" w:hAnsi="Arial" w:cs="Arial"/>
          <w:sz w:val="22"/>
          <w:szCs w:val="22"/>
        </w:rPr>
        <w:t xml:space="preserve"> Flow figures </w:t>
      </w:r>
      <w:proofErr w:type="gramStart"/>
      <w:r>
        <w:rPr>
          <w:rFonts w:ascii="Arial" w:eastAsia="Arial" w:hAnsi="Arial" w:cs="Arial"/>
          <w:sz w:val="22"/>
          <w:szCs w:val="22"/>
        </w:rPr>
        <w:t>captures</w:t>
      </w:r>
      <w:proofErr w:type="gramEnd"/>
      <w:r>
        <w:rPr>
          <w:rFonts w:ascii="Arial" w:eastAsia="Arial" w:hAnsi="Arial" w:cs="Arial"/>
          <w:sz w:val="22"/>
          <w:szCs w:val="22"/>
        </w:rPr>
        <w:t xml:space="preserve"> what they do with the bikes afterward, and both point in the same direction.</w:t>
      </w:r>
    </w:p>
    <w:p w14:paraId="1AAD0306"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The figures cover only </w:t>
      </w:r>
      <w:proofErr w:type="spellStart"/>
      <w:r>
        <w:rPr>
          <w:rFonts w:ascii="Arial" w:eastAsia="Arial" w:hAnsi="Arial" w:cs="Arial"/>
          <w:sz w:val="22"/>
          <w:szCs w:val="22"/>
        </w:rPr>
        <w:t>eBikes</w:t>
      </w:r>
      <w:proofErr w:type="spellEnd"/>
      <w:r>
        <w:rPr>
          <w:rFonts w:ascii="Arial" w:eastAsia="Arial" w:hAnsi="Arial" w:cs="Arial"/>
          <w:sz w:val="22"/>
          <w:szCs w:val="22"/>
        </w:rPr>
        <w:t xml:space="preserve"> running the Bosch smart system, and only riders who have opted in to sharing data through the </w:t>
      </w:r>
      <w:proofErr w:type="spellStart"/>
      <w:r>
        <w:rPr>
          <w:rFonts w:ascii="Arial" w:eastAsia="Arial" w:hAnsi="Arial" w:cs="Arial"/>
          <w:sz w:val="22"/>
          <w:szCs w:val="22"/>
        </w:rPr>
        <w:t>eBike</w:t>
      </w:r>
      <w:proofErr w:type="spellEnd"/>
      <w:r>
        <w:rPr>
          <w:rFonts w:ascii="Arial" w:eastAsia="Arial" w:hAnsi="Arial" w:cs="Arial"/>
          <w:sz w:val="22"/>
          <w:szCs w:val="22"/>
        </w:rPr>
        <w:t xml:space="preserve"> Flow app. The first of those bikes did not reach the U.S. market until 2023, which makes the total a picture of roughly three years of riding rather than a full accounting of </w:t>
      </w:r>
      <w:proofErr w:type="spellStart"/>
      <w:r>
        <w:rPr>
          <w:rFonts w:ascii="Arial" w:eastAsia="Arial" w:hAnsi="Arial" w:cs="Arial"/>
          <w:sz w:val="22"/>
          <w:szCs w:val="22"/>
        </w:rPr>
        <w:t>eBike</w:t>
      </w:r>
      <w:proofErr w:type="spellEnd"/>
      <w:r>
        <w:rPr>
          <w:rFonts w:ascii="Arial" w:eastAsia="Arial" w:hAnsi="Arial" w:cs="Arial"/>
          <w:sz w:val="22"/>
          <w:szCs w:val="22"/>
        </w:rPr>
        <w:t xml:space="preserve"> travel on Bosch systems. Given that </w:t>
      </w:r>
      <w:r>
        <w:rPr>
          <w:rFonts w:ascii="Arial" w:eastAsia="Arial" w:hAnsi="Arial" w:cs="Arial"/>
          <w:sz w:val="22"/>
          <w:szCs w:val="22"/>
        </w:rPr>
        <w:lastRenderedPageBreak/>
        <w:t xml:space="preserve">previous versions of Bosch </w:t>
      </w:r>
      <w:proofErr w:type="spellStart"/>
      <w:r>
        <w:rPr>
          <w:rFonts w:ascii="Arial" w:eastAsia="Arial" w:hAnsi="Arial" w:cs="Arial"/>
          <w:sz w:val="22"/>
          <w:szCs w:val="22"/>
        </w:rPr>
        <w:t>eBike</w:t>
      </w:r>
      <w:proofErr w:type="spellEnd"/>
      <w:r>
        <w:rPr>
          <w:rFonts w:ascii="Arial" w:eastAsia="Arial" w:hAnsi="Arial" w:cs="Arial"/>
          <w:sz w:val="22"/>
          <w:szCs w:val="22"/>
        </w:rPr>
        <w:t xml:space="preserve"> systems were introduced in the US market starting in 2014, the cumulative mileage on Bosch-equipped </w:t>
      </w:r>
      <w:proofErr w:type="spellStart"/>
      <w:r>
        <w:rPr>
          <w:rFonts w:ascii="Arial" w:eastAsia="Arial" w:hAnsi="Arial" w:cs="Arial"/>
          <w:sz w:val="22"/>
          <w:szCs w:val="22"/>
        </w:rPr>
        <w:t>eBikes</w:t>
      </w:r>
      <w:proofErr w:type="spellEnd"/>
      <w:r>
        <w:rPr>
          <w:rFonts w:ascii="Arial" w:eastAsia="Arial" w:hAnsi="Arial" w:cs="Arial"/>
          <w:sz w:val="22"/>
          <w:szCs w:val="22"/>
        </w:rPr>
        <w:t xml:space="preserve"> is massive.</w:t>
      </w:r>
    </w:p>
    <w:p w14:paraId="7A59B1DA"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Earlier this year, Bosch offered a free software update via its </w:t>
      </w:r>
      <w:proofErr w:type="spellStart"/>
      <w:r>
        <w:rPr>
          <w:rFonts w:ascii="Arial" w:eastAsia="Arial" w:hAnsi="Arial" w:cs="Arial"/>
          <w:sz w:val="22"/>
          <w:szCs w:val="22"/>
        </w:rPr>
        <w:t>eBike</w:t>
      </w:r>
      <w:proofErr w:type="spellEnd"/>
      <w:r>
        <w:rPr>
          <w:rFonts w:ascii="Arial" w:eastAsia="Arial" w:hAnsi="Arial" w:cs="Arial"/>
          <w:sz w:val="22"/>
          <w:szCs w:val="22"/>
        </w:rPr>
        <w:t xml:space="preserve"> Flow app, the Performance upgrade 2.0, allowing users to increase the motor's performance values, with more torque and support, for select drive units of the smart system. This over-the-air update became available starting May 2026 for nine of Bosch's drive units, aimed at perfecting the natural riding experience by offering the ideal balance of performance, durability, and range. In addition to over-the-air updates with new features and system improvements, the Bosch smart system, through its app, pr</w:t>
      </w:r>
      <w:r>
        <w:rPr>
          <w:rFonts w:ascii="Arial" w:eastAsia="Arial" w:hAnsi="Arial" w:cs="Arial"/>
          <w:sz w:val="22"/>
          <w:szCs w:val="22"/>
        </w:rPr>
        <w:t xml:space="preserve">ovides a central hub to track activities and ride statistics. The app also offers digital theft protection, smartphone connectivity, customized riding modes, navigation by connecting directly to apps like Strava, </w:t>
      </w:r>
      <w:proofErr w:type="spellStart"/>
      <w:r>
        <w:rPr>
          <w:rFonts w:ascii="Arial" w:eastAsia="Arial" w:hAnsi="Arial" w:cs="Arial"/>
          <w:sz w:val="22"/>
          <w:szCs w:val="22"/>
        </w:rPr>
        <w:t>komoot</w:t>
      </w:r>
      <w:proofErr w:type="spellEnd"/>
      <w:r>
        <w:rPr>
          <w:rFonts w:ascii="Arial" w:eastAsia="Arial" w:hAnsi="Arial" w:cs="Arial"/>
          <w:sz w:val="22"/>
          <w:szCs w:val="22"/>
        </w:rPr>
        <w:t>, Apple Watch and compatible Garmin devices for route, and health tracking.</w:t>
      </w:r>
    </w:p>
    <w:p w14:paraId="5E08ECA2" w14:textId="77777777" w:rsidR="00581018" w:rsidRDefault="000D146F">
      <w:pPr>
        <w:spacing w:before="240" w:after="240" w:line="276" w:lineRule="auto"/>
        <w:rPr>
          <w:rFonts w:ascii="Arial" w:eastAsia="Arial" w:hAnsi="Arial" w:cs="Arial"/>
          <w:sz w:val="22"/>
          <w:szCs w:val="22"/>
        </w:rPr>
      </w:pPr>
      <w:r>
        <w:rPr>
          <w:rFonts w:ascii="Arial" w:eastAsia="Arial" w:hAnsi="Arial" w:cs="Arial"/>
          <w:sz w:val="22"/>
          <w:szCs w:val="22"/>
        </w:rPr>
        <w:t xml:space="preserve">Bosch </w:t>
      </w:r>
      <w:proofErr w:type="spellStart"/>
      <w:r>
        <w:rPr>
          <w:rFonts w:ascii="Arial" w:eastAsia="Arial" w:hAnsi="Arial" w:cs="Arial"/>
          <w:sz w:val="22"/>
          <w:szCs w:val="22"/>
        </w:rPr>
        <w:t>eBike</w:t>
      </w:r>
      <w:proofErr w:type="spellEnd"/>
      <w:r>
        <w:rPr>
          <w:rFonts w:ascii="Arial" w:eastAsia="Arial" w:hAnsi="Arial" w:cs="Arial"/>
          <w:sz w:val="22"/>
          <w:szCs w:val="22"/>
        </w:rPr>
        <w:t xml:space="preserve"> Systems works with more than 100 of the world's leading bicycle brands, supplying networked drive systems including motors, batteries, displays, and the </w:t>
      </w:r>
      <w:proofErr w:type="spellStart"/>
      <w:r>
        <w:rPr>
          <w:rFonts w:ascii="Arial" w:eastAsia="Arial" w:hAnsi="Arial" w:cs="Arial"/>
          <w:sz w:val="22"/>
          <w:szCs w:val="22"/>
        </w:rPr>
        <w:t>eBike</w:t>
      </w:r>
      <w:proofErr w:type="spellEnd"/>
      <w:r>
        <w:rPr>
          <w:rFonts w:ascii="Arial" w:eastAsia="Arial" w:hAnsi="Arial" w:cs="Arial"/>
          <w:sz w:val="22"/>
          <w:szCs w:val="22"/>
        </w:rPr>
        <w:t xml:space="preserve"> Flow app. The company's approach draws on Bosch's 139-year history in mobility, and on </w:t>
      </w:r>
      <w:proofErr w:type="gramStart"/>
      <w:r>
        <w:rPr>
          <w:rFonts w:ascii="Arial" w:eastAsia="Arial" w:hAnsi="Arial" w:cs="Arial"/>
          <w:sz w:val="22"/>
          <w:szCs w:val="22"/>
        </w:rPr>
        <w:t>a conviction</w:t>
      </w:r>
      <w:proofErr w:type="gramEnd"/>
      <w:r>
        <w:rPr>
          <w:rFonts w:ascii="Arial" w:eastAsia="Arial" w:hAnsi="Arial" w:cs="Arial"/>
          <w:sz w:val="22"/>
          <w:szCs w:val="22"/>
        </w:rPr>
        <w:t xml:space="preserve"> that the value of an </w:t>
      </w:r>
      <w:proofErr w:type="spellStart"/>
      <w:r>
        <w:rPr>
          <w:rFonts w:ascii="Arial" w:eastAsia="Arial" w:hAnsi="Arial" w:cs="Arial"/>
          <w:sz w:val="22"/>
          <w:szCs w:val="22"/>
        </w:rPr>
        <w:t>eBike</w:t>
      </w:r>
      <w:proofErr w:type="spellEnd"/>
      <w:r>
        <w:rPr>
          <w:rFonts w:ascii="Arial" w:eastAsia="Arial" w:hAnsi="Arial" w:cs="Arial"/>
          <w:sz w:val="22"/>
          <w:szCs w:val="22"/>
        </w:rPr>
        <w:t xml:space="preserve"> is measured in the trips it makes possible, and the memories along the way, rather than in any single specification. </w:t>
      </w:r>
    </w:p>
    <w:p w14:paraId="176AE72F" w14:textId="77777777" w:rsidR="00581018" w:rsidRDefault="000D146F">
      <w:pPr>
        <w:spacing w:line="276" w:lineRule="auto"/>
        <w:rPr>
          <w:rFonts w:ascii="Arial" w:eastAsia="Arial" w:hAnsi="Arial" w:cs="Arial"/>
          <w:sz w:val="22"/>
          <w:szCs w:val="22"/>
        </w:rPr>
      </w:pPr>
      <w:r>
        <w:rPr>
          <w:rFonts w:ascii="Arial" w:eastAsia="Arial" w:hAnsi="Arial" w:cs="Arial"/>
          <w:sz w:val="22"/>
          <w:szCs w:val="22"/>
        </w:rPr>
        <w:t xml:space="preserve">For more information about Bosch </w:t>
      </w:r>
      <w:proofErr w:type="spellStart"/>
      <w:r>
        <w:rPr>
          <w:rFonts w:ascii="Arial" w:eastAsia="Arial" w:hAnsi="Arial" w:cs="Arial"/>
          <w:sz w:val="22"/>
          <w:szCs w:val="22"/>
        </w:rPr>
        <w:t>eBike</w:t>
      </w:r>
      <w:proofErr w:type="spellEnd"/>
      <w:r>
        <w:rPr>
          <w:rFonts w:ascii="Arial" w:eastAsia="Arial" w:hAnsi="Arial" w:cs="Arial"/>
          <w:sz w:val="22"/>
          <w:szCs w:val="22"/>
        </w:rPr>
        <w:t xml:space="preserve"> Systems and its range of offerings, please visit </w:t>
      </w:r>
      <w:hyperlink r:id="rId7">
        <w:r>
          <w:rPr>
            <w:rFonts w:ascii="Arial" w:eastAsia="Arial" w:hAnsi="Arial" w:cs="Arial"/>
            <w:color w:val="0000FF"/>
            <w:sz w:val="22"/>
            <w:szCs w:val="22"/>
            <w:u w:val="single"/>
          </w:rPr>
          <w:t>https://www.bosch-ebike.com/us/why-ride-bosch</w:t>
        </w:r>
      </w:hyperlink>
      <w:r>
        <w:rPr>
          <w:rFonts w:ascii="Arial" w:eastAsia="Arial" w:hAnsi="Arial" w:cs="Arial"/>
          <w:sz w:val="22"/>
          <w:szCs w:val="22"/>
        </w:rPr>
        <w:t xml:space="preserve">. </w:t>
      </w:r>
    </w:p>
    <w:p w14:paraId="7B33B1DD" w14:textId="77777777" w:rsidR="00581018" w:rsidRDefault="000D146F">
      <w:pPr>
        <w:spacing w:before="240" w:after="240" w:line="276" w:lineRule="auto"/>
        <w:rPr>
          <w:rFonts w:ascii="Arial" w:eastAsia="Arial" w:hAnsi="Arial" w:cs="Arial"/>
          <w:sz w:val="22"/>
          <w:szCs w:val="22"/>
        </w:rPr>
      </w:pPr>
      <w:r>
        <w:rPr>
          <w:rFonts w:ascii="Arial" w:eastAsia="Arial" w:hAnsi="Arial" w:cs="Arial"/>
          <w:i/>
          <w:iCs/>
          <w:sz w:val="22"/>
          <w:szCs w:val="22"/>
        </w:rPr>
        <w:t xml:space="preserve">Source: anonymized, aggregated usage data from opted-in Bosch </w:t>
      </w:r>
      <w:proofErr w:type="spellStart"/>
      <w:r>
        <w:rPr>
          <w:rFonts w:ascii="Arial" w:eastAsia="Arial" w:hAnsi="Arial" w:cs="Arial"/>
          <w:i/>
          <w:iCs/>
          <w:sz w:val="22"/>
          <w:szCs w:val="22"/>
        </w:rPr>
        <w:t>eBike</w:t>
      </w:r>
      <w:proofErr w:type="spellEnd"/>
      <w:r>
        <w:rPr>
          <w:rFonts w:ascii="Arial" w:eastAsia="Arial" w:hAnsi="Arial" w:cs="Arial"/>
          <w:i/>
          <w:iCs/>
          <w:sz w:val="22"/>
          <w:szCs w:val="22"/>
        </w:rPr>
        <w:t xml:space="preserve"> Systems smart system </w:t>
      </w:r>
      <w:proofErr w:type="spellStart"/>
      <w:r>
        <w:rPr>
          <w:rFonts w:ascii="Arial" w:eastAsia="Arial" w:hAnsi="Arial" w:cs="Arial"/>
          <w:i/>
          <w:iCs/>
          <w:sz w:val="22"/>
          <w:szCs w:val="22"/>
        </w:rPr>
        <w:t>eBikes</w:t>
      </w:r>
      <w:proofErr w:type="spellEnd"/>
      <w:r>
        <w:rPr>
          <w:rFonts w:ascii="Arial" w:eastAsia="Arial" w:hAnsi="Arial" w:cs="Arial"/>
          <w:i/>
          <w:iCs/>
          <w:sz w:val="22"/>
          <w:szCs w:val="22"/>
        </w:rPr>
        <w:t xml:space="preserve"> in the United States, as of July 2026. Distance comparisons are illustrative and calculated by Verde Brand Communications.</w:t>
      </w:r>
    </w:p>
    <w:p w14:paraId="093B698B" w14:textId="77777777" w:rsidR="00581018" w:rsidRDefault="000D146F">
      <w:pPr>
        <w:pBdr>
          <w:top w:val="nil"/>
          <w:left w:val="nil"/>
          <w:bottom w:val="nil"/>
          <w:right w:val="nil"/>
          <w:between w:val="nil"/>
        </w:pBdr>
        <w:ind w:right="-360"/>
        <w:rPr>
          <w:rFonts w:ascii="Arial" w:eastAsia="Arial" w:hAnsi="Arial" w:cs="Arial"/>
          <w:b/>
          <w:bCs/>
          <w:color w:val="000000"/>
          <w:sz w:val="22"/>
          <w:szCs w:val="22"/>
        </w:rPr>
      </w:pPr>
      <w:r>
        <w:rPr>
          <w:rFonts w:ascii="Arial" w:eastAsia="Arial" w:hAnsi="Arial" w:cs="Arial"/>
          <w:b/>
          <w:bCs/>
          <w:color w:val="000000"/>
          <w:sz w:val="22"/>
          <w:szCs w:val="22"/>
        </w:rPr>
        <w:t xml:space="preserve">Press photos and </w:t>
      </w:r>
      <w:proofErr w:type="spellStart"/>
      <w:proofErr w:type="gramStart"/>
      <w:r>
        <w:rPr>
          <w:rFonts w:ascii="Arial" w:eastAsia="Arial" w:hAnsi="Arial" w:cs="Arial"/>
          <w:b/>
          <w:bCs/>
          <w:color w:val="000000"/>
          <w:sz w:val="22"/>
          <w:szCs w:val="22"/>
        </w:rPr>
        <w:t>infocharts</w:t>
      </w:r>
      <w:proofErr w:type="spellEnd"/>
      <w:proofErr w:type="gramEnd"/>
      <w:r>
        <w:rPr>
          <w:rFonts w:ascii="Arial" w:eastAsia="Arial" w:hAnsi="Arial" w:cs="Arial"/>
          <w:b/>
          <w:bCs/>
          <w:color w:val="000000"/>
          <w:sz w:val="22"/>
          <w:szCs w:val="22"/>
        </w:rPr>
        <w:t xml:space="preserve"> are available on the Bosch Media Service at </w:t>
      </w:r>
      <w:hyperlink r:id="rId8">
        <w:r>
          <w:rPr>
            <w:rFonts w:ascii="Arial" w:eastAsia="Arial" w:hAnsi="Arial" w:cs="Arial"/>
            <w:b/>
            <w:bCs/>
            <w:color w:val="0000FF"/>
            <w:sz w:val="22"/>
            <w:szCs w:val="22"/>
            <w:u w:val="single"/>
          </w:rPr>
          <w:t>www.bosch-press.com</w:t>
        </w:r>
      </w:hyperlink>
      <w:r>
        <w:rPr>
          <w:rFonts w:ascii="Arial" w:eastAsia="Arial" w:hAnsi="Arial" w:cs="Arial"/>
          <w:b/>
          <w:bCs/>
          <w:color w:val="000000"/>
          <w:sz w:val="22"/>
          <w:szCs w:val="22"/>
        </w:rPr>
        <w:t>.</w:t>
      </w:r>
    </w:p>
    <w:p w14:paraId="474CAF85" w14:textId="77777777" w:rsidR="00581018" w:rsidRDefault="00581018">
      <w:pPr>
        <w:pBdr>
          <w:top w:val="nil"/>
          <w:left w:val="nil"/>
          <w:bottom w:val="nil"/>
          <w:right w:val="nil"/>
          <w:between w:val="nil"/>
        </w:pBdr>
        <w:ind w:right="-360"/>
        <w:rPr>
          <w:rFonts w:ascii="Arial" w:eastAsia="Arial" w:hAnsi="Arial" w:cs="Arial"/>
          <w:b/>
          <w:bCs/>
          <w:color w:val="000000"/>
          <w:sz w:val="22"/>
          <w:szCs w:val="22"/>
        </w:rPr>
      </w:pPr>
    </w:p>
    <w:p w14:paraId="63F659BB" w14:textId="77777777" w:rsidR="00581018" w:rsidRDefault="00581018">
      <w:pPr>
        <w:pBdr>
          <w:top w:val="nil"/>
          <w:left w:val="nil"/>
          <w:bottom w:val="nil"/>
          <w:right w:val="nil"/>
          <w:between w:val="nil"/>
        </w:pBdr>
        <w:ind w:right="-360"/>
        <w:rPr>
          <w:rFonts w:ascii="Arial" w:eastAsia="Arial" w:hAnsi="Arial" w:cs="Arial"/>
          <w:b/>
          <w:bCs/>
          <w:sz w:val="22"/>
          <w:szCs w:val="22"/>
        </w:rPr>
        <w:sectPr w:rsidR="00581018">
          <w:headerReference w:type="default" r:id="rId9"/>
          <w:footerReference w:type="default" r:id="rId10"/>
          <w:headerReference w:type="first" r:id="rId11"/>
          <w:pgSz w:w="11906" w:h="16838"/>
          <w:pgMar w:top="1718" w:right="1995" w:bottom="680" w:left="1270" w:header="0" w:footer="288" w:gutter="0"/>
          <w:pgNumType w:start="1"/>
          <w:cols w:space="720"/>
          <w:titlePg/>
        </w:sectPr>
      </w:pPr>
    </w:p>
    <w:p w14:paraId="7CDD41A8" w14:textId="77777777" w:rsidR="00581018" w:rsidRDefault="000D146F">
      <w:pPr>
        <w:pBdr>
          <w:top w:val="nil"/>
          <w:left w:val="nil"/>
          <w:bottom w:val="nil"/>
          <w:right w:val="nil"/>
          <w:between w:val="nil"/>
        </w:pBdr>
        <w:ind w:right="-360"/>
        <w:rPr>
          <w:rFonts w:ascii="Arial" w:eastAsia="Arial" w:hAnsi="Arial" w:cs="Arial"/>
          <w:b/>
          <w:bCs/>
          <w:color w:val="000000"/>
          <w:sz w:val="22"/>
          <w:szCs w:val="22"/>
        </w:rPr>
      </w:pPr>
      <w:r>
        <w:rPr>
          <w:rFonts w:ascii="Arial" w:eastAsia="Arial" w:hAnsi="Arial" w:cs="Arial"/>
          <w:b/>
          <w:bCs/>
          <w:color w:val="000000"/>
          <w:sz w:val="22"/>
          <w:szCs w:val="22"/>
        </w:rPr>
        <w:t>Contact:</w:t>
      </w:r>
    </w:p>
    <w:p w14:paraId="4F2CCB5B" w14:textId="77777777" w:rsidR="00581018" w:rsidRDefault="000D146F">
      <w:pPr>
        <w:ind w:right="-360"/>
        <w:rPr>
          <w:rFonts w:ascii="Arial" w:eastAsia="Arial" w:hAnsi="Arial" w:cs="Arial"/>
          <w:sz w:val="22"/>
          <w:szCs w:val="22"/>
        </w:rPr>
      </w:pPr>
      <w:r>
        <w:rPr>
          <w:rFonts w:ascii="Arial" w:eastAsia="Arial" w:hAnsi="Arial" w:cs="Arial"/>
          <w:sz w:val="22"/>
          <w:szCs w:val="22"/>
        </w:rPr>
        <w:t>Jocelyn Vande Velde</w:t>
      </w:r>
      <w:r>
        <w:rPr>
          <w:rFonts w:ascii="Arial" w:eastAsia="Arial" w:hAnsi="Arial" w:cs="Arial"/>
          <w:sz w:val="22"/>
          <w:szCs w:val="22"/>
        </w:rPr>
        <w:br/>
      </w:r>
      <w:r>
        <w:rPr>
          <w:rFonts w:ascii="Arial" w:eastAsia="Arial" w:hAnsi="Arial" w:cs="Arial"/>
          <w:sz w:val="22"/>
          <w:szCs w:val="22"/>
        </w:rPr>
        <w:t>jocelyn.vandevelde@us.bosch.com</w:t>
      </w:r>
    </w:p>
    <w:p w14:paraId="04824FAF" w14:textId="77777777" w:rsidR="00581018" w:rsidRDefault="00581018">
      <w:pPr>
        <w:ind w:right="-360"/>
        <w:rPr>
          <w:rFonts w:ascii="Arial" w:eastAsia="Arial" w:hAnsi="Arial" w:cs="Arial"/>
          <w:b/>
          <w:bCs/>
          <w:sz w:val="22"/>
          <w:szCs w:val="22"/>
        </w:rPr>
      </w:pPr>
    </w:p>
    <w:p w14:paraId="0A5ED8E4" w14:textId="77777777" w:rsidR="00581018" w:rsidRDefault="00581018">
      <w:pPr>
        <w:ind w:right="-360"/>
        <w:rPr>
          <w:rFonts w:ascii="Arial" w:eastAsia="Arial" w:hAnsi="Arial" w:cs="Arial"/>
          <w:sz w:val="22"/>
          <w:szCs w:val="22"/>
        </w:rPr>
        <w:sectPr w:rsidR="00581018">
          <w:type w:val="continuous"/>
          <w:pgSz w:w="11906" w:h="16838"/>
          <w:pgMar w:top="1718" w:right="1995" w:bottom="680" w:left="1270" w:header="0" w:footer="288" w:gutter="0"/>
          <w:cols w:num="2" w:space="720" w:equalWidth="0">
            <w:col w:w="3960" w:space="720"/>
            <w:col w:w="3960" w:space="0"/>
          </w:cols>
        </w:sectPr>
      </w:pPr>
    </w:p>
    <w:p w14:paraId="73B3503B" w14:textId="77777777" w:rsidR="00581018" w:rsidRDefault="00581018">
      <w:pPr>
        <w:ind w:right="-360"/>
        <w:rPr>
          <w:rFonts w:ascii="Arial" w:eastAsia="Arial" w:hAnsi="Arial" w:cs="Arial"/>
          <w:sz w:val="22"/>
          <w:szCs w:val="22"/>
        </w:rPr>
      </w:pPr>
    </w:p>
    <w:p w14:paraId="4119EA7C" w14:textId="77777777" w:rsidR="00581018" w:rsidRDefault="000D146F">
      <w:pPr>
        <w:ind w:right="-360"/>
        <w:rPr>
          <w:rFonts w:ascii="Arial" w:eastAsia="Arial" w:hAnsi="Arial" w:cs="Arial"/>
          <w:b/>
          <w:bCs/>
          <w:i/>
          <w:iCs/>
          <w:color w:val="000000"/>
          <w:sz w:val="22"/>
          <w:szCs w:val="22"/>
        </w:rPr>
      </w:pPr>
      <w:r>
        <w:rPr>
          <w:rFonts w:ascii="Arial" w:eastAsia="Arial" w:hAnsi="Arial" w:cs="Arial"/>
          <w:b/>
          <w:bCs/>
          <w:i/>
          <w:iCs/>
          <w:color w:val="000000"/>
          <w:sz w:val="22"/>
          <w:szCs w:val="22"/>
        </w:rPr>
        <w:t>About Bosch</w:t>
      </w:r>
    </w:p>
    <w:p w14:paraId="1A45650D" w14:textId="77777777" w:rsidR="00581018" w:rsidRDefault="00581018">
      <w:pPr>
        <w:ind w:right="-360"/>
        <w:rPr>
          <w:rFonts w:ascii="Arial" w:eastAsia="Arial" w:hAnsi="Arial" w:cs="Arial"/>
          <w:i/>
          <w:iCs/>
          <w:color w:val="000000"/>
          <w:sz w:val="22"/>
          <w:szCs w:val="22"/>
        </w:rPr>
      </w:pPr>
    </w:p>
    <w:p w14:paraId="73425A91" w14:textId="77777777" w:rsidR="00581018" w:rsidRDefault="000D146F">
      <w:pPr>
        <w:ind w:right="-360"/>
        <w:rPr>
          <w:rFonts w:ascii="Arial" w:eastAsia="Arial" w:hAnsi="Arial" w:cs="Arial"/>
          <w:i/>
          <w:iCs/>
          <w:color w:val="000000"/>
          <w:sz w:val="22"/>
          <w:szCs w:val="22"/>
        </w:rPr>
      </w:pPr>
      <w:r>
        <w:rPr>
          <w:rFonts w:ascii="Arial" w:eastAsia="Arial" w:hAnsi="Arial" w:cs="Arial"/>
          <w:i/>
          <w:iCs/>
          <w:color w:val="000000"/>
          <w:sz w:val="22"/>
          <w:szCs w:val="22"/>
        </w:rPr>
        <w:t xml:space="preserve">Having established a presence in North America in 1906, today the Bosch Group employs around 38,000 associates in more than 100 locations in the North American region (as of Dec. 31, 2025). In 2025, Bosch generated consolidated sales of $18.8 billion in the U.S., Mexico and Canada in 2025. For more information visit </w:t>
      </w:r>
      <w:hyperlink r:id="rId12">
        <w:r>
          <w:rPr>
            <w:rFonts w:ascii="Arial" w:eastAsia="Arial" w:hAnsi="Arial" w:cs="Arial"/>
            <w:i/>
            <w:iCs/>
            <w:color w:val="0000FF"/>
            <w:sz w:val="22"/>
            <w:szCs w:val="22"/>
            <w:u w:val="single"/>
          </w:rPr>
          <w:t>www.bosch.us</w:t>
        </w:r>
      </w:hyperlink>
      <w:r>
        <w:rPr>
          <w:rFonts w:ascii="Arial" w:eastAsia="Arial" w:hAnsi="Arial" w:cs="Arial"/>
          <w:i/>
          <w:iCs/>
          <w:color w:val="000000"/>
          <w:sz w:val="22"/>
          <w:szCs w:val="22"/>
        </w:rPr>
        <w:t xml:space="preserve">, </w:t>
      </w:r>
      <w:hyperlink r:id="rId13">
        <w:r>
          <w:rPr>
            <w:rFonts w:ascii="Arial" w:eastAsia="Arial" w:hAnsi="Arial" w:cs="Arial"/>
            <w:i/>
            <w:iCs/>
            <w:color w:val="0000FF"/>
            <w:sz w:val="22"/>
            <w:szCs w:val="22"/>
            <w:u w:val="single"/>
          </w:rPr>
          <w:t>www.bosch.mx</w:t>
        </w:r>
      </w:hyperlink>
      <w:r>
        <w:rPr>
          <w:rFonts w:ascii="Arial" w:eastAsia="Arial" w:hAnsi="Arial" w:cs="Arial"/>
          <w:i/>
          <w:iCs/>
          <w:color w:val="000000"/>
          <w:sz w:val="22"/>
          <w:szCs w:val="22"/>
        </w:rPr>
        <w:t xml:space="preserve"> and </w:t>
      </w:r>
      <w:hyperlink r:id="rId14">
        <w:r>
          <w:rPr>
            <w:rFonts w:ascii="Arial" w:eastAsia="Arial" w:hAnsi="Arial" w:cs="Arial"/>
            <w:i/>
            <w:iCs/>
            <w:color w:val="0000FF"/>
            <w:sz w:val="22"/>
            <w:szCs w:val="22"/>
            <w:u w:val="single"/>
          </w:rPr>
          <w:t>www.bosch.ca</w:t>
        </w:r>
      </w:hyperlink>
      <w:r>
        <w:rPr>
          <w:rFonts w:ascii="Arial" w:eastAsia="Arial" w:hAnsi="Arial" w:cs="Arial"/>
          <w:i/>
          <w:iCs/>
          <w:color w:val="000000"/>
          <w:sz w:val="22"/>
          <w:szCs w:val="22"/>
        </w:rPr>
        <w:t>.</w:t>
      </w:r>
    </w:p>
    <w:p w14:paraId="53996B61" w14:textId="77777777" w:rsidR="00581018" w:rsidRDefault="00581018">
      <w:pPr>
        <w:ind w:right="-360"/>
        <w:rPr>
          <w:rFonts w:ascii="Arial" w:eastAsia="Arial" w:hAnsi="Arial" w:cs="Arial"/>
          <w:sz w:val="22"/>
          <w:szCs w:val="22"/>
        </w:rPr>
      </w:pPr>
    </w:p>
    <w:p w14:paraId="3FB94812" w14:textId="77777777" w:rsidR="00581018" w:rsidRDefault="000D146F">
      <w:pPr>
        <w:ind w:right="-360"/>
        <w:rPr>
          <w:rFonts w:ascii="Arial" w:eastAsia="Arial" w:hAnsi="Arial" w:cs="Arial"/>
          <w:i/>
          <w:iCs/>
          <w:color w:val="000000"/>
          <w:sz w:val="22"/>
          <w:szCs w:val="22"/>
        </w:rPr>
      </w:pPr>
      <w:r>
        <w:rPr>
          <w:rFonts w:ascii="Arial" w:eastAsia="Arial" w:hAnsi="Arial" w:cs="Arial"/>
          <w:i/>
          <w:iCs/>
          <w:color w:val="000000"/>
          <w:sz w:val="22"/>
          <w:szCs w:val="22"/>
        </w:rPr>
        <w:t xml:space="preserve">The Bosch Group is a leading global supplier of technology and services. It employs </w:t>
      </w:r>
      <w:r>
        <w:rPr>
          <w:rFonts w:ascii="Arial" w:eastAsia="Arial" w:hAnsi="Arial" w:cs="Arial"/>
          <w:i/>
          <w:iCs/>
          <w:color w:val="000000"/>
          <w:sz w:val="22"/>
          <w:szCs w:val="22"/>
        </w:rPr>
        <w:br/>
        <w:t xml:space="preserve">roughly 413,000 associates worldwide (as of December 31, 2025). The company generated sales of 91 billion euros in 2025. Its operations are divided into four business sectors: </w:t>
      </w:r>
      <w:r>
        <w:rPr>
          <w:rFonts w:ascii="Arial" w:eastAsia="Arial" w:hAnsi="Arial" w:cs="Arial"/>
          <w:i/>
          <w:iCs/>
          <w:color w:val="000000"/>
          <w:sz w:val="22"/>
          <w:szCs w:val="22"/>
        </w:rPr>
        <w:br/>
        <w:t xml:space="preserve">Mobility, Industrial Technology, Consumer Goods, and Energy and Building Technology. </w:t>
      </w:r>
      <w:r>
        <w:rPr>
          <w:rFonts w:ascii="Arial" w:eastAsia="Arial" w:hAnsi="Arial" w:cs="Arial"/>
          <w:i/>
          <w:iCs/>
          <w:color w:val="000000"/>
          <w:sz w:val="22"/>
          <w:szCs w:val="22"/>
        </w:rPr>
        <w:br/>
      </w:r>
      <w:r>
        <w:rPr>
          <w:rFonts w:ascii="Arial" w:eastAsia="Arial" w:hAnsi="Arial" w:cs="Arial"/>
          <w:i/>
          <w:iCs/>
          <w:color w:val="000000"/>
          <w:sz w:val="22"/>
          <w:szCs w:val="22"/>
        </w:rPr>
        <w:t xml:space="preserve">With its business activities, the company aims to use technology to help shape universal trends such as automation, digitalization, electrification, and artificial intelligence. In this context, Bosch’s broad diversification across regions and industries strengthens its innovativeness and robustness. Bosch uses its proven expertise in hardware, software, </w:t>
      </w:r>
      <w:r>
        <w:rPr>
          <w:rFonts w:ascii="Arial" w:eastAsia="Arial" w:hAnsi="Arial" w:cs="Arial"/>
          <w:i/>
          <w:iCs/>
          <w:color w:val="000000"/>
          <w:sz w:val="22"/>
          <w:szCs w:val="22"/>
        </w:rPr>
        <w:br/>
        <w:t xml:space="preserve">and services to offer customers cross-domain solutions from a single source. It also applies </w:t>
      </w:r>
      <w:r>
        <w:rPr>
          <w:rFonts w:ascii="Arial" w:eastAsia="Arial" w:hAnsi="Arial" w:cs="Arial"/>
          <w:i/>
          <w:iCs/>
          <w:color w:val="000000"/>
          <w:sz w:val="22"/>
          <w:szCs w:val="22"/>
        </w:rPr>
        <w:br/>
      </w:r>
      <w:r>
        <w:rPr>
          <w:rFonts w:ascii="Arial" w:eastAsia="Arial" w:hAnsi="Arial" w:cs="Arial"/>
          <w:i/>
          <w:iCs/>
          <w:color w:val="000000"/>
          <w:sz w:val="22"/>
          <w:szCs w:val="22"/>
        </w:rPr>
        <w:t xml:space="preserve">its expertise in connectivity and artificial intelligence </w:t>
      </w:r>
      <w:proofErr w:type="gramStart"/>
      <w:r>
        <w:rPr>
          <w:rFonts w:ascii="Arial" w:eastAsia="Arial" w:hAnsi="Arial" w:cs="Arial"/>
          <w:i/>
          <w:iCs/>
          <w:color w:val="000000"/>
          <w:sz w:val="22"/>
          <w:szCs w:val="22"/>
        </w:rPr>
        <w:t>in order to</w:t>
      </w:r>
      <w:proofErr w:type="gramEnd"/>
      <w:r>
        <w:rPr>
          <w:rFonts w:ascii="Arial" w:eastAsia="Arial" w:hAnsi="Arial" w:cs="Arial"/>
          <w:i/>
          <w:iCs/>
          <w:color w:val="000000"/>
          <w:sz w:val="22"/>
          <w:szCs w:val="22"/>
        </w:rPr>
        <w:t xml:space="preserve"> develop and manufacture </w:t>
      </w:r>
      <w:r>
        <w:rPr>
          <w:rFonts w:ascii="Arial" w:eastAsia="Arial" w:hAnsi="Arial" w:cs="Arial"/>
          <w:i/>
          <w:iCs/>
          <w:color w:val="000000"/>
          <w:sz w:val="22"/>
          <w:szCs w:val="22"/>
        </w:rPr>
        <w:lastRenderedPageBreak/>
        <w:t>intelligent, user-friendly, and sustainable products. With technology that is “Invented for life,” Bosch wants to help improve quality of life and conserve natural resources. The Bosch Group comprises Robert Bosch GmbH and its roughly 500 subsidiary and regional companies in over 60 countries. Including sales and service partners, Bosch’s global manufacturing, engineering, and sales network covers nearly every coun</w:t>
      </w:r>
      <w:r>
        <w:rPr>
          <w:rFonts w:ascii="Arial" w:eastAsia="Arial" w:hAnsi="Arial" w:cs="Arial"/>
          <w:i/>
          <w:iCs/>
          <w:color w:val="000000"/>
          <w:sz w:val="22"/>
          <w:szCs w:val="22"/>
        </w:rPr>
        <w:t xml:space="preserve">try in the world. Bosch’s innovative strength is key to the company’s further development. Bosch employs some 82,000 </w:t>
      </w:r>
      <w:proofErr w:type="gramStart"/>
      <w:r>
        <w:rPr>
          <w:rFonts w:ascii="Arial" w:eastAsia="Arial" w:hAnsi="Arial" w:cs="Arial"/>
          <w:i/>
          <w:iCs/>
          <w:color w:val="000000"/>
          <w:sz w:val="22"/>
          <w:szCs w:val="22"/>
        </w:rPr>
        <w:t>associates in research</w:t>
      </w:r>
      <w:proofErr w:type="gramEnd"/>
      <w:r>
        <w:rPr>
          <w:rFonts w:ascii="Arial" w:eastAsia="Arial" w:hAnsi="Arial" w:cs="Arial"/>
          <w:i/>
          <w:iCs/>
          <w:color w:val="000000"/>
          <w:sz w:val="22"/>
          <w:szCs w:val="22"/>
        </w:rPr>
        <w:t xml:space="preserve"> and development.</w:t>
      </w:r>
    </w:p>
    <w:p w14:paraId="420EC097" w14:textId="77777777" w:rsidR="00581018" w:rsidRDefault="00581018">
      <w:pPr>
        <w:ind w:right="-360"/>
        <w:rPr>
          <w:rFonts w:ascii="Arial" w:eastAsia="Arial" w:hAnsi="Arial" w:cs="Arial"/>
          <w:i/>
          <w:iCs/>
          <w:color w:val="000000"/>
          <w:sz w:val="22"/>
          <w:szCs w:val="22"/>
        </w:rPr>
      </w:pPr>
    </w:p>
    <w:p w14:paraId="4AFF49D4" w14:textId="77777777" w:rsidR="00581018" w:rsidRDefault="000D146F">
      <w:pPr>
        <w:ind w:right="-360"/>
        <w:rPr>
          <w:rFonts w:ascii="Arial" w:eastAsia="Arial" w:hAnsi="Arial" w:cs="Arial"/>
          <w:i/>
          <w:iCs/>
          <w:color w:val="000000"/>
          <w:sz w:val="22"/>
          <w:szCs w:val="22"/>
        </w:rPr>
      </w:pPr>
      <w:r>
        <w:rPr>
          <w:rFonts w:ascii="Arial" w:eastAsia="Arial" w:hAnsi="Arial" w:cs="Arial"/>
          <w:i/>
          <w:iCs/>
          <w:color w:val="000000"/>
          <w:sz w:val="22"/>
          <w:szCs w:val="22"/>
        </w:rPr>
        <w:t>The company was set up in Stuttgart in 1886 by Robert Bosch (1861-1942) as “Workshop for Precision Mechanics and Electrical Engineering.” The special ownership structure of Robert Bosch GmbH guarantees the entrepreneurial freedom of the Bosch Group, making it possible for the company to plan over the long term and to undertake significant upfront investments in the safeguarding of its future. Ninety-four percent of the share capital of Robert Bosch GmbH is held by Robert Bosch Stiftung GmbH, a limited liabi</w:t>
      </w:r>
      <w:r>
        <w:rPr>
          <w:rFonts w:ascii="Arial" w:eastAsia="Arial" w:hAnsi="Arial" w:cs="Arial"/>
          <w:i/>
          <w:iCs/>
          <w:color w:val="000000"/>
          <w:sz w:val="22"/>
          <w:szCs w:val="22"/>
        </w:rPr>
        <w:t xml:space="preserve">lity company with a charitable purpose. The remaining shares are held by Robert Bosch GmbH and by a company owned by the Bosch family. </w:t>
      </w:r>
      <w:proofErr w:type="gramStart"/>
      <w:r>
        <w:rPr>
          <w:rFonts w:ascii="Arial" w:eastAsia="Arial" w:hAnsi="Arial" w:cs="Arial"/>
          <w:i/>
          <w:iCs/>
          <w:color w:val="000000"/>
          <w:sz w:val="22"/>
          <w:szCs w:val="22"/>
        </w:rPr>
        <w:t>The majority of</w:t>
      </w:r>
      <w:proofErr w:type="gramEnd"/>
      <w:r>
        <w:rPr>
          <w:rFonts w:ascii="Arial" w:eastAsia="Arial" w:hAnsi="Arial" w:cs="Arial"/>
          <w:i/>
          <w:iCs/>
          <w:color w:val="000000"/>
          <w:sz w:val="22"/>
          <w:szCs w:val="22"/>
        </w:rPr>
        <w:t xml:space="preserve"> voting rights are held by Robert Bosch </w:t>
      </w:r>
      <w:proofErr w:type="spellStart"/>
      <w:r>
        <w:rPr>
          <w:rFonts w:ascii="Arial" w:eastAsia="Arial" w:hAnsi="Arial" w:cs="Arial"/>
          <w:i/>
          <w:iCs/>
          <w:color w:val="000000"/>
          <w:sz w:val="22"/>
          <w:szCs w:val="22"/>
        </w:rPr>
        <w:t>Industrietreuhand</w:t>
      </w:r>
      <w:proofErr w:type="spellEnd"/>
      <w:r>
        <w:rPr>
          <w:rFonts w:ascii="Arial" w:eastAsia="Arial" w:hAnsi="Arial" w:cs="Arial"/>
          <w:i/>
          <w:iCs/>
          <w:color w:val="000000"/>
          <w:sz w:val="22"/>
          <w:szCs w:val="22"/>
        </w:rPr>
        <w:t xml:space="preserve"> KG. </w:t>
      </w:r>
      <w:r>
        <w:rPr>
          <w:rFonts w:ascii="Arial" w:eastAsia="Arial" w:hAnsi="Arial" w:cs="Arial"/>
          <w:i/>
          <w:iCs/>
          <w:color w:val="000000"/>
          <w:sz w:val="22"/>
          <w:szCs w:val="22"/>
        </w:rPr>
        <w:br/>
        <w:t>It is entrusted with the task of safeguarding the company’s long-term existence</w:t>
      </w:r>
      <w:proofErr w:type="gramStart"/>
      <w:r>
        <w:rPr>
          <w:rFonts w:ascii="Arial" w:eastAsia="Arial" w:hAnsi="Arial" w:cs="Arial"/>
          <w:i/>
          <w:iCs/>
          <w:color w:val="000000"/>
          <w:sz w:val="22"/>
          <w:szCs w:val="22"/>
        </w:rPr>
        <w:t xml:space="preserve"> and in particular</w:t>
      </w:r>
      <w:proofErr w:type="gramEnd"/>
      <w:r>
        <w:rPr>
          <w:rFonts w:ascii="Arial" w:eastAsia="Arial" w:hAnsi="Arial" w:cs="Arial"/>
          <w:i/>
          <w:iCs/>
          <w:color w:val="000000"/>
          <w:sz w:val="22"/>
          <w:szCs w:val="22"/>
        </w:rPr>
        <w:t xml:space="preserve"> its financial independence – in line with the mission handed down in the will of </w:t>
      </w:r>
      <w:r>
        <w:rPr>
          <w:rFonts w:ascii="Arial" w:eastAsia="Arial" w:hAnsi="Arial" w:cs="Arial"/>
          <w:i/>
          <w:iCs/>
          <w:color w:val="000000"/>
          <w:sz w:val="22"/>
          <w:szCs w:val="22"/>
        </w:rPr>
        <w:br/>
        <w:t>the company’s founder, Robert Bosch.</w:t>
      </w:r>
    </w:p>
    <w:p w14:paraId="3EC03636" w14:textId="77777777" w:rsidR="00581018" w:rsidRDefault="00581018">
      <w:pPr>
        <w:ind w:right="-360"/>
        <w:rPr>
          <w:rFonts w:ascii="Arial" w:eastAsia="Arial" w:hAnsi="Arial" w:cs="Arial"/>
          <w:i/>
          <w:iCs/>
          <w:color w:val="000000"/>
          <w:sz w:val="22"/>
          <w:szCs w:val="22"/>
        </w:rPr>
      </w:pPr>
    </w:p>
    <w:p w14:paraId="6EEC9A8B" w14:textId="77777777" w:rsidR="00581018" w:rsidRDefault="000D146F">
      <w:pPr>
        <w:ind w:right="-360"/>
        <w:rPr>
          <w:rFonts w:ascii="Arial" w:eastAsia="Arial" w:hAnsi="Arial" w:cs="Arial"/>
          <w:sz w:val="22"/>
          <w:szCs w:val="22"/>
        </w:rPr>
      </w:pPr>
      <w:r>
        <w:rPr>
          <w:rFonts w:ascii="Arial" w:eastAsia="Arial" w:hAnsi="Arial" w:cs="Arial"/>
          <w:i/>
          <w:iCs/>
          <w:color w:val="000000"/>
          <w:sz w:val="22"/>
          <w:szCs w:val="22"/>
        </w:rPr>
        <w:t xml:space="preserve">Additional information is available online at </w:t>
      </w:r>
      <w:hyperlink r:id="rId15">
        <w:r>
          <w:rPr>
            <w:rFonts w:ascii="Arial" w:eastAsia="Arial" w:hAnsi="Arial" w:cs="Arial"/>
            <w:i/>
            <w:iCs/>
            <w:color w:val="0000FF"/>
            <w:sz w:val="22"/>
            <w:szCs w:val="22"/>
            <w:u w:val="single"/>
          </w:rPr>
          <w:t>www.bosch-press.com</w:t>
        </w:r>
      </w:hyperlink>
      <w:r>
        <w:rPr>
          <w:rFonts w:ascii="Arial" w:eastAsia="Arial" w:hAnsi="Arial" w:cs="Arial"/>
          <w:i/>
          <w:iCs/>
          <w:color w:val="000000"/>
          <w:sz w:val="22"/>
          <w:szCs w:val="22"/>
        </w:rPr>
        <w:t xml:space="preserve">, </w:t>
      </w:r>
      <w:hyperlink r:id="rId16">
        <w:r>
          <w:rPr>
            <w:rFonts w:ascii="Arial" w:eastAsia="Arial" w:hAnsi="Arial" w:cs="Arial"/>
            <w:i/>
            <w:iCs/>
            <w:color w:val="0000FF"/>
            <w:sz w:val="22"/>
            <w:szCs w:val="22"/>
            <w:u w:val="single"/>
          </w:rPr>
          <w:t>www.bosch.com</w:t>
        </w:r>
      </w:hyperlink>
      <w:r>
        <w:rPr>
          <w:rFonts w:ascii="Arial" w:eastAsia="Arial" w:hAnsi="Arial" w:cs="Arial"/>
          <w:i/>
          <w:iCs/>
          <w:color w:val="000000"/>
          <w:sz w:val="22"/>
          <w:szCs w:val="22"/>
        </w:rPr>
        <w:t xml:space="preserve">. </w:t>
      </w:r>
    </w:p>
    <w:sectPr w:rsidR="00581018">
      <w:type w:val="continuous"/>
      <w:pgSz w:w="11906" w:h="16838"/>
      <w:pgMar w:top="1718" w:right="1995" w:bottom="680" w:left="1270" w:header="0" w:footer="28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E1329B" w14:textId="77777777" w:rsidR="000D146F" w:rsidRDefault="000D146F">
      <w:r>
        <w:separator/>
      </w:r>
    </w:p>
  </w:endnote>
  <w:endnote w:type="continuationSeparator" w:id="0">
    <w:p w14:paraId="50A8E967" w14:textId="77777777" w:rsidR="000D146F" w:rsidRDefault="000D1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Bosch Office Sans">
    <w:altName w:val="Calibri"/>
    <w:panose1 w:val="00000000000000000000"/>
    <w:charset w:val="00"/>
    <w:family w:val="auto"/>
    <w:pitch w:val="variable"/>
    <w:sig w:usb0="A00002FF" w:usb1="4000E0FB" w:usb2="00000000" w:usb3="00000000" w:csb0="0000019F" w:csb1="00000000"/>
    <w:embedRegular r:id="rId1" w:fontKey="{498EF14A-90CD-486A-B206-2015FAA550CC}"/>
    <w:embedBold r:id="rId2" w:fontKey="{25B06384-DC24-4418-BBE8-AFC6D899B87A}"/>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6A9287C9-C91C-41A2-80CD-DDFD32A3104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654E86D0-06AD-4205-B1A2-CDDCA7FC9FFE}"/>
  </w:font>
  <w:font w:name="Cambria">
    <w:panose1 w:val="02040503050406030204"/>
    <w:charset w:val="00"/>
    <w:family w:val="roman"/>
    <w:pitch w:val="variable"/>
    <w:sig w:usb0="E00006FF" w:usb1="420024FF" w:usb2="02000000" w:usb3="00000000" w:csb0="0000019F" w:csb1="00000000"/>
    <w:embedRegular r:id="rId5" w:fontKey="{81C051D1-17DB-4750-B671-F5F08193F9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357F8" w14:textId="77777777" w:rsidR="00581018" w:rsidRDefault="000D146F">
    <w:pPr>
      <w:pBdr>
        <w:top w:val="nil"/>
        <w:left w:val="nil"/>
        <w:bottom w:val="nil"/>
        <w:right w:val="nil"/>
        <w:between w:val="nil"/>
      </w:pBdr>
      <w:tabs>
        <w:tab w:val="left" w:pos="-9656"/>
      </w:tabs>
      <w:ind w:right="454"/>
      <w:jc w:val="right"/>
      <w:rPr>
        <w:color w:val="000000"/>
        <w:sz w:val="15"/>
        <w:szCs w:val="15"/>
      </w:rPr>
    </w:pPr>
    <w:r>
      <w:rPr>
        <w:color w:val="000000"/>
        <w:sz w:val="15"/>
        <w:szCs w:val="15"/>
      </w:rPr>
      <w:t xml:space="preserve">Page </w:t>
    </w:r>
    <w:r>
      <w:rPr>
        <w:color w:val="000000"/>
        <w:sz w:val="15"/>
        <w:szCs w:val="15"/>
      </w:rPr>
      <w:fldChar w:fldCharType="begin"/>
    </w:r>
    <w:r>
      <w:rPr>
        <w:color w:val="000000"/>
        <w:sz w:val="15"/>
        <w:szCs w:val="15"/>
      </w:rPr>
      <w:instrText>PAGE</w:instrText>
    </w:r>
    <w:r>
      <w:rPr>
        <w:color w:val="000000"/>
        <w:sz w:val="15"/>
        <w:szCs w:val="15"/>
      </w:rPr>
      <w:fldChar w:fldCharType="separate"/>
    </w:r>
    <w:r w:rsidR="00AD1138">
      <w:rPr>
        <w:noProof/>
        <w:color w:val="000000"/>
        <w:sz w:val="15"/>
        <w:szCs w:val="15"/>
      </w:rPr>
      <w:t>2</w:t>
    </w:r>
    <w:r>
      <w:rPr>
        <w:color w:val="000000"/>
        <w:sz w:val="15"/>
        <w:szCs w:val="15"/>
      </w:rPr>
      <w:fldChar w:fldCharType="end"/>
    </w:r>
    <w:r>
      <w:rPr>
        <w:color w:val="000000"/>
        <w:sz w:val="15"/>
        <w:szCs w:val="15"/>
      </w:rPr>
      <w:t xml:space="preserve"> of </w:t>
    </w:r>
    <w:r>
      <w:rPr>
        <w:color w:val="000000"/>
        <w:sz w:val="15"/>
        <w:szCs w:val="15"/>
      </w:rPr>
      <w:fldChar w:fldCharType="begin"/>
    </w:r>
    <w:r>
      <w:rPr>
        <w:color w:val="000000"/>
        <w:sz w:val="15"/>
        <w:szCs w:val="15"/>
      </w:rPr>
      <w:instrText>NUMPAGES</w:instrText>
    </w:r>
    <w:r>
      <w:rPr>
        <w:color w:val="000000"/>
        <w:sz w:val="15"/>
        <w:szCs w:val="15"/>
      </w:rPr>
      <w:fldChar w:fldCharType="separate"/>
    </w:r>
    <w:r w:rsidR="00AD1138">
      <w:rPr>
        <w:noProof/>
        <w:color w:val="000000"/>
        <w:sz w:val="15"/>
        <w:szCs w:val="15"/>
      </w:rPr>
      <w:t>3</w:t>
    </w:r>
    <w:r>
      <w:rPr>
        <w:color w:val="000000"/>
        <w:sz w:val="15"/>
        <w:szCs w:val="15"/>
      </w:rPr>
      <w:fldChar w:fldCharType="end"/>
    </w:r>
  </w:p>
  <w:p w14:paraId="57728275" w14:textId="77777777" w:rsidR="00581018" w:rsidRDefault="00581018">
    <w:pPr>
      <w:pBdr>
        <w:top w:val="nil"/>
        <w:left w:val="nil"/>
        <w:bottom w:val="nil"/>
        <w:right w:val="nil"/>
        <w:between w:val="nil"/>
      </w:pBdr>
      <w:tabs>
        <w:tab w:val="center" w:pos="4153"/>
        <w:tab w:val="right" w:pos="8306"/>
      </w:tabs>
      <w:spacing w:line="20" w:lineRule="auto"/>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275592" w14:textId="77777777" w:rsidR="000D146F" w:rsidRDefault="000D146F">
      <w:r>
        <w:separator/>
      </w:r>
    </w:p>
  </w:footnote>
  <w:footnote w:type="continuationSeparator" w:id="0">
    <w:p w14:paraId="63786A84" w14:textId="77777777" w:rsidR="000D146F" w:rsidRDefault="000D14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DB43C" w14:textId="77777777" w:rsidR="00581018" w:rsidRDefault="00581018">
    <w:pPr>
      <w:pBdr>
        <w:top w:val="nil"/>
        <w:left w:val="nil"/>
        <w:bottom w:val="nil"/>
        <w:right w:val="nil"/>
        <w:between w:val="nil"/>
      </w:pBdr>
      <w:tabs>
        <w:tab w:val="right" w:pos="3289"/>
      </w:tabs>
      <w:spacing w:line="567" w:lineRule="auto"/>
      <w:jc w:val="right"/>
      <w:rPr>
        <w:color w:val="000000"/>
        <w:sz w:val="2"/>
        <w:szCs w:val="2"/>
      </w:rPr>
    </w:pPr>
  </w:p>
  <w:p w14:paraId="1D984A53" w14:textId="77777777" w:rsidR="00581018" w:rsidRDefault="000D146F">
    <w:pPr>
      <w:pBdr>
        <w:top w:val="nil"/>
        <w:left w:val="nil"/>
        <w:bottom w:val="nil"/>
        <w:right w:val="nil"/>
        <w:between w:val="nil"/>
      </w:pBdr>
      <w:tabs>
        <w:tab w:val="right" w:pos="5103"/>
      </w:tabs>
      <w:spacing w:line="20" w:lineRule="auto"/>
      <w:jc w:val="right"/>
      <w:rPr>
        <w:color w:val="FFFFFF"/>
        <w:sz w:val="20"/>
        <w:szCs w:val="20"/>
      </w:rPr>
    </w:pPr>
    <w:r>
      <w:rPr>
        <w:color w:val="000000"/>
        <w:sz w:val="20"/>
        <w:szCs w:val="20"/>
      </w:rPr>
      <w:tab/>
    </w:r>
  </w:p>
  <w:p w14:paraId="76681489" w14:textId="77777777" w:rsidR="00581018" w:rsidRDefault="000D146F">
    <w:pPr>
      <w:tabs>
        <w:tab w:val="right" w:pos="1667"/>
      </w:tabs>
      <w:jc w:val="right"/>
    </w:pPr>
    <w:r>
      <w:tab/>
    </w:r>
    <w:r>
      <w:rPr>
        <w:sz w:val="2"/>
        <w:szCs w:val="2"/>
      </w:rPr>
      <w:t xml:space="preserve"> </w:t>
    </w:r>
  </w:p>
  <w:p w14:paraId="11E8C96D" w14:textId="77777777" w:rsidR="00581018" w:rsidRDefault="00581018">
    <w:pPr>
      <w:pBdr>
        <w:top w:val="nil"/>
        <w:left w:val="nil"/>
        <w:bottom w:val="nil"/>
        <w:right w:val="nil"/>
        <w:between w:val="nil"/>
      </w:pBdr>
      <w:tabs>
        <w:tab w:val="center" w:pos="4153"/>
        <w:tab w:val="right" w:pos="8306"/>
      </w:tabs>
      <w:spacing w:line="20" w:lineRule="auto"/>
      <w:rPr>
        <w:color w:val="000000"/>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59B13" w14:textId="77777777" w:rsidR="00581018" w:rsidRDefault="000D146F">
    <w:pPr>
      <w:pBdr>
        <w:top w:val="nil"/>
        <w:left w:val="nil"/>
        <w:bottom w:val="nil"/>
        <w:right w:val="nil"/>
        <w:between w:val="nil"/>
      </w:pBdr>
      <w:rPr>
        <w:b/>
        <w:bCs/>
        <w:color w:val="000000"/>
        <w:sz w:val="40"/>
        <w:szCs w:val="40"/>
      </w:rPr>
    </w:pPr>
    <w:r>
      <w:rPr>
        <w:b/>
        <w:bCs/>
        <w:sz w:val="40"/>
        <w:szCs w:val="40"/>
      </w:rPr>
      <w:br/>
    </w:r>
    <w:r>
      <w:rPr>
        <w:b/>
        <w:bCs/>
        <w:color w:val="000000"/>
        <w:sz w:val="40"/>
        <w:szCs w:val="40"/>
      </w:rPr>
      <w:t>Press release</w:t>
    </w:r>
    <w:r>
      <w:rPr>
        <w:noProof/>
      </w:rPr>
      <w:drawing>
        <wp:anchor distT="0" distB="0" distL="114300" distR="114300" simplePos="0" relativeHeight="251658240" behindDoc="0" locked="0" layoutInCell="1" hidden="0" allowOverlap="1" wp14:anchorId="5E32E468" wp14:editId="617146FE">
          <wp:simplePos x="0" y="0"/>
          <wp:positionH relativeFrom="column">
            <wp:posOffset>4429125</wp:posOffset>
          </wp:positionH>
          <wp:positionV relativeFrom="paragraph">
            <wp:posOffset>180975</wp:posOffset>
          </wp:positionV>
          <wp:extent cx="2066925" cy="82677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066925" cy="826770"/>
                  </a:xfrm>
                  <a:prstGeom prst="rect">
                    <a:avLst/>
                  </a:prstGeom>
                  <a:ln/>
                </pic:spPr>
              </pic:pic>
            </a:graphicData>
          </a:graphic>
        </wp:anchor>
      </w:drawing>
    </w:r>
  </w:p>
  <w:p w14:paraId="654B0137" w14:textId="77777777" w:rsidR="00581018" w:rsidRDefault="000D146F">
    <w:pPr>
      <w:pBdr>
        <w:top w:val="nil"/>
        <w:left w:val="nil"/>
        <w:bottom w:val="nil"/>
        <w:right w:val="nil"/>
        <w:between w:val="nil"/>
      </w:pBdr>
      <w:rPr>
        <w:color w:val="000000"/>
        <w:sz w:val="40"/>
        <w:szCs w:val="40"/>
      </w:rPr>
    </w:pPr>
    <w:r>
      <w:rPr>
        <w:sz w:val="40"/>
        <w:szCs w:val="40"/>
      </w:rPr>
      <w:t xml:space="preserve">Bosch </w:t>
    </w:r>
    <w:proofErr w:type="spellStart"/>
    <w:r>
      <w:rPr>
        <w:sz w:val="40"/>
        <w:szCs w:val="40"/>
      </w:rPr>
      <w:t>eBike</w:t>
    </w:r>
    <w:proofErr w:type="spellEnd"/>
    <w:r>
      <w:rPr>
        <w:sz w:val="40"/>
        <w:szCs w:val="40"/>
      </w:rPr>
      <w:t xml:space="preserve"> Systems</w:t>
    </w:r>
  </w:p>
  <w:p w14:paraId="097A889B" w14:textId="77777777" w:rsidR="00581018" w:rsidRDefault="00581018">
    <w:pPr>
      <w:pBdr>
        <w:top w:val="nil"/>
        <w:left w:val="nil"/>
        <w:bottom w:val="nil"/>
        <w:right w:val="nil"/>
        <w:between w:val="nil"/>
      </w:pBdr>
      <w:tabs>
        <w:tab w:val="right" w:pos="3289"/>
      </w:tabs>
      <w:spacing w:line="567" w:lineRule="auto"/>
      <w:jc w:val="right"/>
      <w:rPr>
        <w:color w:val="000000"/>
        <w:sz w:val="2"/>
        <w:szCs w:val="2"/>
      </w:rPr>
    </w:pPr>
  </w:p>
  <w:p w14:paraId="3CD74BD2" w14:textId="77777777" w:rsidR="00581018" w:rsidRDefault="000D146F">
    <w:pPr>
      <w:pBdr>
        <w:top w:val="nil"/>
        <w:left w:val="nil"/>
        <w:bottom w:val="nil"/>
        <w:right w:val="nil"/>
        <w:between w:val="nil"/>
      </w:pBdr>
      <w:tabs>
        <w:tab w:val="right" w:pos="5103"/>
      </w:tabs>
      <w:spacing w:line="20" w:lineRule="auto"/>
      <w:jc w:val="right"/>
      <w:rPr>
        <w:color w:val="FFFFFF"/>
        <w:sz w:val="20"/>
        <w:szCs w:val="20"/>
      </w:rPr>
    </w:pPr>
    <w:r>
      <w:rPr>
        <w:color w:val="000000"/>
        <w:sz w:val="20"/>
        <w:szCs w:val="20"/>
      </w:rPr>
      <w:tab/>
    </w:r>
  </w:p>
  <w:p w14:paraId="2A8482E5" w14:textId="77777777" w:rsidR="00581018" w:rsidRDefault="00581018">
    <w:pPr>
      <w:pBdr>
        <w:top w:val="nil"/>
        <w:left w:val="nil"/>
        <w:bottom w:val="nil"/>
        <w:right w:val="nil"/>
        <w:between w:val="nil"/>
      </w:pBdr>
      <w:tabs>
        <w:tab w:val="center" w:pos="4153"/>
        <w:tab w:val="right" w:pos="8306"/>
      </w:tabs>
      <w:spacing w:line="20" w:lineRule="auto"/>
      <w:rPr>
        <w:color w:val="000000"/>
        <w:sz w:val="2"/>
        <w:szCs w:val="2"/>
      </w:rPr>
    </w:pPr>
  </w:p>
  <w:p w14:paraId="389E493C" w14:textId="77777777" w:rsidR="00581018" w:rsidRDefault="00581018">
    <w:pPr>
      <w:pBdr>
        <w:top w:val="nil"/>
        <w:left w:val="nil"/>
        <w:bottom w:val="nil"/>
        <w:right w:val="nil"/>
        <w:between w:val="nil"/>
      </w:pBdr>
      <w:tabs>
        <w:tab w:val="center" w:pos="4153"/>
        <w:tab w:val="right" w:pos="8306"/>
      </w:tabs>
      <w:spacing w:line="20" w:lineRule="auto"/>
      <w:rPr>
        <w:color w:val="000000"/>
        <w:sz w:val="2"/>
        <w:szCs w:val="2"/>
      </w:rPr>
    </w:pPr>
  </w:p>
  <w:p w14:paraId="2B6C458F" w14:textId="77777777" w:rsidR="00581018" w:rsidRDefault="00581018">
    <w:pPr>
      <w:pBdr>
        <w:top w:val="nil"/>
        <w:left w:val="nil"/>
        <w:bottom w:val="nil"/>
        <w:right w:val="nil"/>
        <w:between w:val="nil"/>
      </w:pBdr>
      <w:tabs>
        <w:tab w:val="center" w:pos="4153"/>
        <w:tab w:val="right" w:pos="8306"/>
      </w:tabs>
      <w:spacing w:line="20" w:lineRule="auto"/>
      <w:rPr>
        <w:color w:val="000000"/>
        <w:sz w:val="2"/>
        <w:szCs w:val="2"/>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1018"/>
    <w:rsid w:val="000D146F"/>
    <w:rsid w:val="00581018"/>
    <w:rsid w:val="00680C88"/>
    <w:rsid w:val="00AD11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B0A4CB"/>
  <w15:docId w15:val="{E4F94D88-0B74-43AE-859C-A6A821ADEB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Bosch Office Sans" w:eastAsia="Bosch Office Sans" w:hAnsi="Bosch Office Sans" w:cs="Bosch Office Sans"/>
        <w:sz w:val="21"/>
        <w:szCs w:val="21"/>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bosch-press.com" TargetMode="External"/><Relationship Id="rId13" Type="http://schemas.openxmlformats.org/officeDocument/2006/relationships/hyperlink" Target="http://www.bosch.mx/" TargetMode="External"/><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bosch-ebike.com/us/why-ride-bosch" TargetMode="External"/><Relationship Id="rId12" Type="http://schemas.openxmlformats.org/officeDocument/2006/relationships/hyperlink" Target="http://www.bosch.us/" TargetMode="External"/><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www.bosch.com" TargetMode="External"/><Relationship Id="rId1" Type="http://schemas.openxmlformats.org/officeDocument/2006/relationships/styles" Target="styles.xml"/><Relationship Id="rId6" Type="http://schemas.openxmlformats.org/officeDocument/2006/relationships/hyperlink" Target="https://www.peopleforbikes.org/news/e-bike-market-bigger-than-numbers-show" TargetMode="External"/><Relationship Id="rId11" Type="http://schemas.openxmlformats.org/officeDocument/2006/relationships/header" Target="header2.xml"/><Relationship Id="rId5" Type="http://schemas.openxmlformats.org/officeDocument/2006/relationships/endnotes" Target="endnotes.xml"/><Relationship Id="rId15" Type="http://schemas.openxmlformats.org/officeDocument/2006/relationships/hyperlink" Target="http://www.bosch-press.com" TargetMode="Externa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 Id="rId14" Type="http://schemas.openxmlformats.org/officeDocument/2006/relationships/hyperlink" Target="http://www.bosch.c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1265</Words>
  <Characters>7211</Characters>
  <Application>Microsoft Office Word</Application>
  <DocSecurity>4</DocSecurity>
  <Lines>60</Lines>
  <Paragraphs>16</Paragraphs>
  <ScaleCrop>false</ScaleCrop>
  <Company/>
  <LinksUpToDate>false</LinksUpToDate>
  <CharactersWithSpaces>8460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Wieland Tim (C/CGR1-NA)</dc:creator>
  <cp:lastModifiedBy>Wieland Tim (C/CGR1-NA)</cp:lastModifiedBy>
  <cp:revision>2</cp:revision>
  <dcterms:created xsi:type="dcterms:W3CDTF">2026-09-08T16:50:00Z</dcterms:created>
  <dcterms:modified xsi:type="dcterms:W3CDTF">2026-09-08T16:50:00Z</dcterms:modified>
</cp:coreProperties>
</file>