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D17A0" w14:textId="064A95E6" w:rsidR="002531E8" w:rsidRPr="005A0B93" w:rsidRDefault="00E711FC" w:rsidP="002531E8">
      <w:pPr>
        <w:pStyle w:val="Oberzeile"/>
        <w:rPr>
          <w:b/>
          <w:szCs w:val="30"/>
        </w:rPr>
      </w:pPr>
      <w:bookmarkStart w:id="0" w:name="_GoBack"/>
      <w:r w:rsidRPr="005A0B93">
        <w:rPr>
          <w:b/>
          <w:bCs/>
          <w:szCs w:val="30"/>
        </w:rPr>
        <w:t>Bosch significantly increases sales and earnings</w:t>
      </w:r>
    </w:p>
    <w:bookmarkEnd w:id="0"/>
    <w:p w14:paraId="34B02958" w14:textId="4209E943" w:rsidR="002531E8" w:rsidRPr="005A0B93" w:rsidRDefault="00F25772" w:rsidP="002531E8">
      <w:pPr>
        <w:pStyle w:val="Headline"/>
        <w:rPr>
          <w:b w:val="0"/>
        </w:rPr>
      </w:pPr>
      <w:r w:rsidRPr="005A0B93">
        <w:rPr>
          <w:b w:val="0"/>
        </w:rPr>
        <w:t>A successful business year in 2017</w:t>
      </w:r>
    </w:p>
    <w:p w14:paraId="652EF51A" w14:textId="3A6EE89D" w:rsidR="00E93B50" w:rsidRPr="005A0B93" w:rsidRDefault="00E93B50" w:rsidP="005A0B93"/>
    <w:p w14:paraId="54889F37" w14:textId="57D0DFD0" w:rsidR="00E93B50" w:rsidRPr="005A0B93" w:rsidRDefault="00163E15" w:rsidP="005A0B93">
      <w:pPr>
        <w:pStyle w:val="Strichpunkt"/>
      </w:pPr>
      <w:r w:rsidRPr="005A0B93">
        <w:t>Sales increase to some 78 billion euros</w:t>
      </w:r>
    </w:p>
    <w:p w14:paraId="1850EEAE" w14:textId="616C5F7C" w:rsidR="00E93B50" w:rsidRPr="005A0B93" w:rsidRDefault="008605F4" w:rsidP="005A0B93">
      <w:pPr>
        <w:pStyle w:val="Strichpunkt"/>
      </w:pPr>
      <w:r w:rsidRPr="005A0B93">
        <w:t>Result from operations climbs to 5.3 billion euros</w:t>
      </w:r>
    </w:p>
    <w:p w14:paraId="1E409150" w14:textId="4C6CDC56" w:rsidR="00EA6627" w:rsidRPr="005A0B93" w:rsidRDefault="00EA6627" w:rsidP="005A0B93">
      <w:pPr>
        <w:pStyle w:val="Strichpunkt"/>
        <w:tabs>
          <w:tab w:val="left" w:pos="6946"/>
        </w:tabs>
      </w:pPr>
      <w:r w:rsidRPr="005A0B93">
        <w:t>Mobility Solutions business sector grows faster than automotive production</w:t>
      </w:r>
    </w:p>
    <w:p w14:paraId="17CA9796" w14:textId="06B67D05" w:rsidR="002F2AE9" w:rsidRPr="005A0B93" w:rsidRDefault="00AC6764" w:rsidP="005A0B93">
      <w:pPr>
        <w:pStyle w:val="Strichpunkt"/>
      </w:pPr>
      <w:r w:rsidRPr="005A0B93">
        <w:t>New Industry 4.0 unit has 500 associates</w:t>
      </w:r>
    </w:p>
    <w:p w14:paraId="20A0691C" w14:textId="62D74444" w:rsidR="00F337C8" w:rsidRPr="005A0B93" w:rsidRDefault="00F337C8" w:rsidP="005A0B93">
      <w:pPr>
        <w:pStyle w:val="Strichpunkt"/>
      </w:pPr>
      <w:r w:rsidRPr="005A0B93">
        <w:t xml:space="preserve">A host of solutions for smart agriculture and smart cities </w:t>
      </w:r>
    </w:p>
    <w:p w14:paraId="522622AB" w14:textId="6819B336" w:rsidR="002F2AE9" w:rsidRPr="005A0B93" w:rsidRDefault="002F2AE9" w:rsidP="005A0B93">
      <w:pPr>
        <w:pStyle w:val="Strichpunkt"/>
      </w:pPr>
      <w:r w:rsidRPr="005A0B93">
        <w:t>Bosch CEO Denner: “We recognized the potential of connectivity early on and are now converting it into business success.”</w:t>
      </w:r>
    </w:p>
    <w:p w14:paraId="1C0CD769" w14:textId="5497E382" w:rsidR="00E93B50" w:rsidRPr="005A0B93" w:rsidRDefault="00E93B50" w:rsidP="005A0B93"/>
    <w:p w14:paraId="33B09017" w14:textId="783B50E4" w:rsidR="00E93B50" w:rsidRPr="005A0B93" w:rsidRDefault="00E93B50" w:rsidP="005A0B93"/>
    <w:p w14:paraId="17949DFF" w14:textId="62A29F33" w:rsidR="00E93B50" w:rsidRPr="005A0B93" w:rsidRDefault="00E93B50" w:rsidP="005A0B93">
      <w:pPr>
        <w:tabs>
          <w:tab w:val="left" w:pos="2282"/>
        </w:tabs>
      </w:pPr>
    </w:p>
    <w:p w14:paraId="3B7DF8BC" w14:textId="4BC872DE" w:rsidR="00E93B50" w:rsidRPr="005A0B93" w:rsidRDefault="00DF69BD" w:rsidP="005A0B93">
      <w:r w:rsidRPr="005A0B93">
        <w:t>Stuttgart and Ludwigsburg, Germany – In 2017, Bosch achieved a strong 6.7 percent increase in sales. According to preliminary figures, the supplier of technology and services generated sales of 78 billion euros last year. Adjusted for exchange-rate effects, that represents an increase of 8.3 percent. Sales results were negatively impacted by exchange-rate effects to the tune of some 1.2 billion euros. “We exceeded our growth forecasts and further improved our profitability. In 2017, our sales were higher than ever,” said Dr.</w:t>
      </w:r>
      <w:r w:rsidR="005A0B93">
        <w:t> </w:t>
      </w:r>
      <w:r w:rsidRPr="005A0B93">
        <w:t>Volkmar Denner, chairman of the board of management of Robert Bosch GmbH, speaking at the press briefing on preliminary figures in Ludwigsburg, Germany. As a result of its innovative strength and a strategy focused on connectivity, the company remains on a growth trajectory. As Denner explained: “We recognized the potential of connectivity early on and are now converting it into business success.” Earnings from operations before interest and taxes (EBIT) rose to some 5.3 billion euros in 2017. This equates to an EBIT margin fro</w:t>
      </w:r>
      <w:r w:rsidR="005A0B93">
        <w:t>m operations of 6.8</w:t>
      </w:r>
      <w:r w:rsidR="00DE31D4">
        <w:t> </w:t>
      </w:r>
      <w:r w:rsidR="005A0B93">
        <w:t>percent. As Professor </w:t>
      </w:r>
      <w:r w:rsidRPr="005A0B93">
        <w:t xml:space="preserve">Stefan Asenkerschbaumer, the CFO and deputy chairman of the board of management, explained, “Bosch’s success in its core business finances its efforts to become </w:t>
      </w:r>
      <w:r w:rsidR="00B154CD" w:rsidRPr="005A0B93">
        <w:t>a leading supplier of IoT technology and mobility solutions</w:t>
      </w:r>
      <w:r w:rsidRPr="005A0B93">
        <w:t xml:space="preserve">.” Looking at the year ahead, the company sees numerous opportunities to bring connectivity to further areas, such as factories, buildings, and cities, as well as to transform mobility. Denner also stressed the importance of transforming corporate culture for the digital transformation. </w:t>
      </w:r>
    </w:p>
    <w:p w14:paraId="4A78DD71" w14:textId="4AB61840" w:rsidR="00E93B50" w:rsidRPr="005A0B93" w:rsidRDefault="00514657" w:rsidP="005A0B93">
      <w:pPr>
        <w:pStyle w:val="Zwischenberschrift"/>
      </w:pPr>
      <w:r w:rsidRPr="005A0B93">
        <w:rPr>
          <w:bCs/>
        </w:rPr>
        <w:lastRenderedPageBreak/>
        <w:t>New: an Industry 4.0 operating unit</w:t>
      </w:r>
    </w:p>
    <w:p w14:paraId="77634195" w14:textId="1060E610" w:rsidR="00514657" w:rsidRPr="005A0B93" w:rsidRDefault="00AC6764" w:rsidP="005A0B93">
      <w:r w:rsidRPr="005A0B93">
        <w:t>Denner said that connectivity and digitalization have become part of day-to-day business at Bosch, where they are firmly anchored. “The transformation provides us with a further opportunity to show that excellence is not only something that exists on paper at Bosch, but in practice as well – in both a technological and a commercial sense.” Bosch sees tremendous sales potential in connected industry, or Industry 4.0. A new operating unit, Bosch Connected Industry, began operations with 500 associates at the start of January 2018. It is here that Bosch will pool all its Industry 4.0 activities and expertise, especially concerning software and services. Going forward, Bosch will also contribute its expertise in Industry 4.0 implementation to an advisory service for third parties. Between now and 2020, the company aims to exploit Industry</w:t>
      </w:r>
      <w:r w:rsidR="005A0B93">
        <w:t> </w:t>
      </w:r>
      <w:r w:rsidRPr="005A0B93">
        <w:t>4.0 to increase sales by more than a billion euros. Having acquired a stake in the map provider</w:t>
      </w:r>
      <w:r w:rsidR="00DE31D4">
        <w:t xml:space="preserve"> </w:t>
      </w:r>
      <w:hyperlink r:id="rId8" w:history="1">
        <w:r w:rsidR="00DE31D4" w:rsidRPr="00DE31D4">
          <w:rPr>
            <w:rStyle w:val="Hyperlink"/>
          </w:rPr>
          <w:t>HERE</w:t>
        </w:r>
      </w:hyperlink>
      <w:r w:rsidRPr="005A0B93">
        <w:rPr>
          <w:u w:val="single"/>
        </w:rPr>
        <w:t>,</w:t>
      </w:r>
      <w:r w:rsidRPr="005A0B93">
        <w:t xml:space="preserve"> Bosch will be able to unlock further potential for projects in the Industry 4.0 domain. </w:t>
      </w:r>
    </w:p>
    <w:p w14:paraId="7900EFA7" w14:textId="27839718" w:rsidR="00DF1C12" w:rsidRPr="005A0B93" w:rsidRDefault="00DF1C12" w:rsidP="005A0B93"/>
    <w:p w14:paraId="402AECD6" w14:textId="5BD5EFBD" w:rsidR="005F0EC9" w:rsidRPr="005A0B93" w:rsidRDefault="00DD5F65" w:rsidP="005A0B93">
      <w:pPr>
        <w:rPr>
          <w:b/>
        </w:rPr>
      </w:pPr>
      <w:r w:rsidRPr="005A0B93">
        <w:rPr>
          <w:b/>
          <w:bCs/>
        </w:rPr>
        <w:t xml:space="preserve">Connectivity addresses fundamental challenges </w:t>
      </w:r>
    </w:p>
    <w:p w14:paraId="30A7D24E" w14:textId="163903C5" w:rsidR="000F2935" w:rsidRPr="005A0B93" w:rsidRDefault="009C6CE4" w:rsidP="005A0B93">
      <w:r w:rsidRPr="005A0B93">
        <w:t xml:space="preserve">Denner emphasized the importance of connectivity over the internet of things: “Our planet can only provide a livable home to billions of people if we find innovative solutions to pressing issues.” Bosch currently has some 170 IoT projects that address fundamental challenges such as population growth, urbanization, air pollution, and climate change. “We use the internet of things to connect the real world in a bid to improve quality of life,” Denner said. In 2017, for example, the company introduced new solutions for </w:t>
      </w:r>
      <w:hyperlink r:id="rId9" w:history="1">
        <w:r w:rsidRPr="005A0B93">
          <w:rPr>
            <w:rStyle w:val="Hyperlink"/>
          </w:rPr>
          <w:t>smart farming</w:t>
        </w:r>
      </w:hyperlink>
      <w:r w:rsidRPr="005A0B93">
        <w:t xml:space="preserve">, or connected agriculture, which it is hoped will help feed eight billion people by 2025. Here, sensor-based </w:t>
      </w:r>
      <w:hyperlink r:id="rId10" w:history="1">
        <w:r w:rsidRPr="005A0B93">
          <w:rPr>
            <w:rStyle w:val="Hyperlink"/>
          </w:rPr>
          <w:t>solutions</w:t>
        </w:r>
      </w:hyperlink>
      <w:r w:rsidRPr="005A0B93">
        <w:t xml:space="preserve"> and </w:t>
      </w:r>
      <w:hyperlink r:id="rId11" w:history="1">
        <w:r w:rsidRPr="005A0B93">
          <w:rPr>
            <w:rStyle w:val="Hyperlink"/>
          </w:rPr>
          <w:t>artificial intelligence</w:t>
        </w:r>
      </w:hyperlink>
      <w:r w:rsidRPr="005A0B93">
        <w:t xml:space="preserve"> are being deployed in the cultivation of </w:t>
      </w:r>
      <w:hyperlink r:id="rId12" w:history="1">
        <w:r w:rsidRPr="005A0B93">
          <w:rPr>
            <w:rStyle w:val="Hyperlink"/>
          </w:rPr>
          <w:t>asparagus</w:t>
        </w:r>
      </w:hyperlink>
      <w:r w:rsidRPr="005A0B93">
        <w:t xml:space="preserve">, </w:t>
      </w:r>
      <w:hyperlink r:id="rId13" w:history="1">
        <w:r w:rsidRPr="005A0B93">
          <w:rPr>
            <w:rStyle w:val="Hyperlink"/>
          </w:rPr>
          <w:t>strawberries</w:t>
        </w:r>
      </w:hyperlink>
      <w:r w:rsidRPr="005A0B93">
        <w:t>,</w:t>
      </w:r>
      <w:r w:rsidR="0085353B" w:rsidRPr="005A0B93">
        <w:t xml:space="preserve"> and</w:t>
      </w:r>
      <w:r w:rsidRPr="005A0B93">
        <w:t xml:space="preserve"> </w:t>
      </w:r>
      <w:hyperlink r:id="rId14" w:history="1">
        <w:r w:rsidRPr="005A0B93">
          <w:rPr>
            <w:rStyle w:val="Hyperlink"/>
          </w:rPr>
          <w:t>tomatoes</w:t>
        </w:r>
      </w:hyperlink>
      <w:r w:rsidRPr="005A0B93">
        <w:t xml:space="preserve">. Bosch technology is also helping achieve greater efficiency and sustainability in </w:t>
      </w:r>
      <w:hyperlink r:id="rId15" w:history="1">
        <w:r w:rsidRPr="005A0B93">
          <w:rPr>
            <w:rStyle w:val="Hyperlink"/>
          </w:rPr>
          <w:t>oyster farming</w:t>
        </w:r>
      </w:hyperlink>
      <w:r w:rsidRPr="005A0B93">
        <w:t xml:space="preserve"> and cattle ranching. The digital agriculture market is expected to grow more than 70 percent by 2020. </w:t>
      </w:r>
    </w:p>
    <w:p w14:paraId="45655A48" w14:textId="24222755" w:rsidR="00855878" w:rsidRPr="005A0B93" w:rsidRDefault="00855878" w:rsidP="005A0B93"/>
    <w:p w14:paraId="36F3DE64" w14:textId="5C8BBCC0" w:rsidR="00DC392F" w:rsidRPr="005A0B93" w:rsidRDefault="0023288B" w:rsidP="005A0B93">
      <w:pPr>
        <w:rPr>
          <w:b/>
        </w:rPr>
      </w:pPr>
      <w:r w:rsidRPr="005A0B93">
        <w:rPr>
          <w:b/>
          <w:bCs/>
        </w:rPr>
        <w:t xml:space="preserve">Smart homes and smart cities: living space for billions of people </w:t>
      </w:r>
    </w:p>
    <w:p w14:paraId="40FCCC91" w14:textId="48F12087" w:rsidR="00744EEA" w:rsidRPr="005A0B93" w:rsidRDefault="00DD5F65" w:rsidP="005A0B93">
      <w:r w:rsidRPr="005A0B93">
        <w:t xml:space="preserve">In response to the increasing number of mobility and IoT applications for semiconductors, Bosch is building a </w:t>
      </w:r>
      <w:hyperlink r:id="rId16" w:history="1">
        <w:r w:rsidRPr="005A0B93">
          <w:rPr>
            <w:rStyle w:val="Hyperlink"/>
          </w:rPr>
          <w:t>wafer fab</w:t>
        </w:r>
      </w:hyperlink>
      <w:r w:rsidRPr="005A0B93">
        <w:t xml:space="preserve"> in Dresden and intends to invest more than a billion euros in the new facility by 2021. Among the areas of application for these chips are smart homes. For the smart kitchen, Bosch will offer not just connected household appliances, but an increasing number of digital services as well. Its </w:t>
      </w:r>
      <w:hyperlink r:id="rId17" w:history="1">
        <w:r w:rsidRPr="005A0B93">
          <w:rPr>
            <w:rStyle w:val="Hyperlink"/>
          </w:rPr>
          <w:t>Home Connect ecosystem</w:t>
        </w:r>
      </w:hyperlink>
      <w:r w:rsidRPr="005A0B93">
        <w:t xml:space="preserve"> incorporates an app provided in twelve languages by the </w:t>
      </w:r>
      <w:hyperlink r:id="rId18" w:history="1">
        <w:r w:rsidRPr="005A0B93">
          <w:rPr>
            <w:rStyle w:val="Hyperlink"/>
          </w:rPr>
          <w:t>Kitchen Stories</w:t>
        </w:r>
      </w:hyperlink>
      <w:r w:rsidRPr="005A0B93">
        <w:t xml:space="preserve"> start-up. The app, which has already been downloaded more than 15 million times, contains over 1,000 recipes and uses videos or photos to demonstrate how to prepare them. At CES in Las Vegas at the start of the year, Bosch introduced its comprehensive portfolio for connecting entire cities. Among its offerings is the “</w:t>
      </w:r>
      <w:hyperlink r:id="rId19" w:history="1">
        <w:r w:rsidRPr="005A0B93">
          <w:rPr>
            <w:rStyle w:val="Hyperlink"/>
          </w:rPr>
          <w:t>Climo</w:t>
        </w:r>
      </w:hyperlink>
      <w:r w:rsidRPr="005A0B93">
        <w:t xml:space="preserve">” mobile air </w:t>
      </w:r>
      <w:r w:rsidRPr="005A0B93">
        <w:lastRenderedPageBreak/>
        <w:t xml:space="preserve">lab, which provides data on city air quality in real time. By 2025, 80 of the world’s metropolises will be smart cities, and even now, Bosch is pursuing 14 beacon projects in this field. The smart-city market will grow to 700 billion euros by 2020. </w:t>
      </w:r>
    </w:p>
    <w:p w14:paraId="198B27D8" w14:textId="7EA65621" w:rsidR="00855878" w:rsidRPr="005A0B93" w:rsidRDefault="00855878" w:rsidP="005A0B93"/>
    <w:p w14:paraId="2802233F" w14:textId="10A51D9D" w:rsidR="00F40983" w:rsidRPr="005A0B93" w:rsidRDefault="00F40983" w:rsidP="005A0B93">
      <w:pPr>
        <w:rPr>
          <w:b/>
        </w:rPr>
      </w:pPr>
      <w:r w:rsidRPr="005A0B93">
        <w:rPr>
          <w:b/>
          <w:bCs/>
        </w:rPr>
        <w:t>Urban mobility: emissions-free, stress-free, and accident-free</w:t>
      </w:r>
    </w:p>
    <w:p w14:paraId="580D3F39" w14:textId="10DEC019" w:rsidR="00006704" w:rsidRPr="00A25235" w:rsidRDefault="00D95B9E" w:rsidP="00A25235">
      <w:pPr>
        <w:rPr>
          <w:rFonts w:ascii="Arial" w:hAnsi="Arial" w:cs="Arial"/>
          <w:sz w:val="20"/>
          <w:szCs w:val="20"/>
        </w:rPr>
      </w:pPr>
      <w:r w:rsidRPr="005A0B93">
        <w:t xml:space="preserve">Urbanization goes hand in hand with a multitude of problems. </w:t>
      </w:r>
      <w:r w:rsidR="00A25235" w:rsidRPr="00245C51">
        <w:rPr>
          <w:rFonts w:ascii="Arial" w:hAnsi="Arial" w:cs="Arial"/>
          <w:sz w:val="20"/>
          <w:szCs w:val="20"/>
        </w:rPr>
        <w:t xml:space="preserve">Urban traffic will triple by 2050. </w:t>
      </w:r>
      <w:r w:rsidRPr="00245C51">
        <w:t>“We wa</w:t>
      </w:r>
      <w:r w:rsidRPr="005A0B93">
        <w:t xml:space="preserve">nt to achieve urban mobility that is emissions-free, stress-free, and accident-free. To that end, we will automate, electrify, and connect road traffic,” Denner said. Starting this summer, the </w:t>
      </w:r>
      <w:hyperlink r:id="rId20" w:history="1">
        <w:r w:rsidRPr="000D18C1">
          <w:rPr>
            <w:rStyle w:val="Hyperlink"/>
          </w:rPr>
          <w:t>C</w:t>
        </w:r>
        <w:r w:rsidR="000D18C1" w:rsidRPr="000D18C1">
          <w:rPr>
            <w:rStyle w:val="Hyperlink"/>
          </w:rPr>
          <w:t>OUP</w:t>
        </w:r>
      </w:hyperlink>
      <w:r w:rsidRPr="005A0B93">
        <w:t xml:space="preserve"> sharing platform is bringing its e-scooters to the streets of Madrid. Automation, too, will help relieve the burden of urban traffic – by the start of the coming decade, Bosch and </w:t>
      </w:r>
      <w:hyperlink r:id="rId21" w:history="1">
        <w:r w:rsidRPr="005A0B93">
          <w:rPr>
            <w:rStyle w:val="Hyperlink"/>
          </w:rPr>
          <w:t>Daimler</w:t>
        </w:r>
      </w:hyperlink>
      <w:r w:rsidRPr="005A0B93">
        <w:t xml:space="preserve"> will make fully automated and driverless vehicles a reality on city streets. The first test vehicles will be on the road as early as 2018. Bosch and Daimler also moved one step closer to automated driving in 2017: in the Mercedes-Benz Museum parking garage</w:t>
      </w:r>
      <w:r w:rsidR="00BE4190">
        <w:t xml:space="preserve"> in Stuttgart</w:t>
      </w:r>
      <w:r w:rsidRPr="005A0B93">
        <w:t xml:space="preserve">, the companies launched the world’s first solution for a fully </w:t>
      </w:r>
      <w:hyperlink r:id="rId22" w:history="1">
        <w:r w:rsidRPr="005A0B93">
          <w:rPr>
            <w:rStyle w:val="Hyperlink"/>
          </w:rPr>
          <w:t>automated valet parking</w:t>
        </w:r>
      </w:hyperlink>
      <w:r w:rsidRPr="005A0B93">
        <w:t xml:space="preserve"> service.</w:t>
      </w:r>
    </w:p>
    <w:p w14:paraId="6DC0839B" w14:textId="0403255F" w:rsidR="007463CF" w:rsidRPr="005A0B93" w:rsidRDefault="007463CF" w:rsidP="005A0B93"/>
    <w:p w14:paraId="00854414" w14:textId="188C4EBD" w:rsidR="00D408CC" w:rsidRPr="005A0B93" w:rsidRDefault="00D408CC" w:rsidP="005A0B93">
      <w:pPr>
        <w:rPr>
          <w:b/>
        </w:rPr>
      </w:pPr>
      <w:r w:rsidRPr="005A0B93">
        <w:rPr>
          <w:b/>
          <w:bCs/>
        </w:rPr>
        <w:t xml:space="preserve">Powertrain of the future: alliances drive fuel cells forward </w:t>
      </w:r>
    </w:p>
    <w:p w14:paraId="32B169F2" w14:textId="553B0D70" w:rsidR="00A851F8" w:rsidRPr="005A0B93" w:rsidRDefault="005619D1" w:rsidP="005A0B93">
      <w:r w:rsidRPr="005A0B93">
        <w:t xml:space="preserve">Regarding electrification, Bosch made key strides in 2017. For hybrid vehicles, it started production of a newly developed </w:t>
      </w:r>
      <w:hyperlink r:id="rId23" w:history="1">
        <w:r w:rsidRPr="005A0B93">
          <w:rPr>
            <w:rStyle w:val="Hyperlink"/>
          </w:rPr>
          <w:t>48-volt battery</w:t>
        </w:r>
      </w:hyperlink>
      <w:r w:rsidRPr="005A0B93">
        <w:t xml:space="preserve"> which is easy to integrate into new vehicle models. Established manufacturers and start-ups alike can thus dispense with long and expensive development processes. As of 2019, Bosch’s new </w:t>
      </w:r>
      <w:hyperlink r:id="rId24" w:history="1">
        <w:r w:rsidRPr="005A0B93">
          <w:rPr>
            <w:rStyle w:val="Hyperlink"/>
          </w:rPr>
          <w:t>electric axle drive</w:t>
        </w:r>
      </w:hyperlink>
      <w:r w:rsidRPr="005A0B93">
        <w:t>, or e-axle, will increase electric cars’ range. “Bosch is picking up the pace in electromobility. We acquired numerous orders in 2017, some worth billions of euros,” Denner said. Bosch is working with Nikola Motor</w:t>
      </w:r>
      <w:r w:rsidR="0085353B" w:rsidRPr="005A0B93">
        <w:t xml:space="preserve"> Company</w:t>
      </w:r>
      <w:r w:rsidRPr="005A0B93">
        <w:t xml:space="preserve">, a U.S. start-up, on developing a hydrogen-powered </w:t>
      </w:r>
      <w:hyperlink r:id="rId25" w:history="1">
        <w:r w:rsidRPr="005A0B93">
          <w:rPr>
            <w:rStyle w:val="Hyperlink"/>
          </w:rPr>
          <w:t>e-axle for heavy trucks</w:t>
        </w:r>
      </w:hyperlink>
      <w:r w:rsidRPr="005A0B93">
        <w:t xml:space="preserve">. “By 2030 at the latest, fuel cells will play a key role in the powertrain mix. We are stepping up our development activities and gradually expanding our product portfolio,” Denner said. In China, the largest market for electromobility, Bosch is collaborating with the truck engine manufacturer Weichai on a pilot project to develop fuel cells for trucks. As Denner explained: “From bicycles to trucks – in the electromobility business, no automotive supplier is as broadly diversified as Bosch.” </w:t>
      </w:r>
    </w:p>
    <w:p w14:paraId="5AFE7E5B" w14:textId="77777777" w:rsidR="00E703CE" w:rsidRPr="005A0B93" w:rsidRDefault="00E703CE" w:rsidP="005A0B93">
      <w:pPr>
        <w:rPr>
          <w:b/>
        </w:rPr>
      </w:pPr>
    </w:p>
    <w:p w14:paraId="4496DBA7" w14:textId="1615BCF3" w:rsidR="00972DDC" w:rsidRPr="005A0B93" w:rsidRDefault="00972DDC" w:rsidP="005A0B93">
      <w:pPr>
        <w:rPr>
          <w:b/>
        </w:rPr>
      </w:pPr>
      <w:r w:rsidRPr="005A0B93">
        <w:rPr>
          <w:b/>
          <w:bCs/>
        </w:rPr>
        <w:t>A technologically viable vision: the carbon-neutral combustion engine</w:t>
      </w:r>
    </w:p>
    <w:p w14:paraId="6E506709" w14:textId="68DB1034" w:rsidR="00341117" w:rsidRPr="005A0B93" w:rsidRDefault="003B4730" w:rsidP="005A0B93">
      <w:r w:rsidRPr="005A0B93">
        <w:t>Denner stressed the importance and potential of the combustion engine: “It is unlikely that we will meet our CO</w:t>
      </w:r>
      <w:r w:rsidRPr="005A0B93">
        <w:rPr>
          <w:vertAlign w:val="subscript"/>
        </w:rPr>
        <w:t>2</w:t>
      </w:r>
      <w:r w:rsidRPr="005A0B93">
        <w:t xml:space="preserve"> targets in Europe without diesel.” Referring to the ongoing discussion about driving bans on diesel vehicles, Denner pointed out that efficient and resource-conserving diesel technology already exists. And not only that: “Our test vehicles meet 2020 limits even today. We are already developing and testing systems that are actually well below these limits,” said Denner, whose responsibilities include research and advance engineering. </w:t>
      </w:r>
      <w:r w:rsidRPr="005A0B93">
        <w:lastRenderedPageBreak/>
        <w:t>Bosch engineers have an ambitious goal: to design a combustion engine that “breathes out” only what it “breathes in.” With the exception of CO</w:t>
      </w:r>
      <w:r w:rsidRPr="005A0B93">
        <w:rPr>
          <w:vertAlign w:val="subscript"/>
        </w:rPr>
        <w:t>2</w:t>
      </w:r>
      <w:r w:rsidRPr="005A0B93">
        <w:t xml:space="preserve">, its emissions should be indistinguishable from the ambient air. When powered with </w:t>
      </w:r>
      <w:hyperlink r:id="rId26" w:history="1">
        <w:r w:rsidRPr="005A0B93">
          <w:rPr>
            <w:rStyle w:val="Hyperlink"/>
          </w:rPr>
          <w:t>synfuels</w:t>
        </w:r>
      </w:hyperlink>
      <w:r w:rsidRPr="005A0B93">
        <w:t>, such engines would even be carbon-neutral.</w:t>
      </w:r>
    </w:p>
    <w:p w14:paraId="08D20786" w14:textId="45711B87" w:rsidR="00A851F8" w:rsidRPr="005A0B93" w:rsidRDefault="00A851F8" w:rsidP="005A0B93"/>
    <w:p w14:paraId="5AA6DCA2" w14:textId="49674DD6" w:rsidR="0047454C" w:rsidRPr="005A0B93" w:rsidRDefault="004E3156" w:rsidP="005A0B93">
      <w:pPr>
        <w:rPr>
          <w:b/>
        </w:rPr>
      </w:pPr>
      <w:r w:rsidRPr="005A0B93">
        <w:rPr>
          <w:b/>
          <w:bCs/>
        </w:rPr>
        <w:t xml:space="preserve">Innovation culture: driving forward connectivity </w:t>
      </w:r>
    </w:p>
    <w:p w14:paraId="5DC11316" w14:textId="5908CD71" w:rsidR="00E61F10" w:rsidRPr="005A0B93" w:rsidRDefault="004208F0" w:rsidP="005A0B93">
      <w:r w:rsidRPr="005A0B93">
        <w:t xml:space="preserve">“There can be no digital transformation without cultural change,” Denner said. “We are rethinking leadership and collaboration, which in turn is strengthening our culture of innovation.” In many areas, Bosch is breaking down hierarchies and erasing the boundaries between departments and functions. The company has already phased out more than two-thirds of the red tape that is typical for large enterprises, and done away with individual bonuses. Denner believes the </w:t>
      </w:r>
      <w:hyperlink r:id="rId27" w:history="1">
        <w:r w:rsidRPr="005A0B93">
          <w:rPr>
            <w:rStyle w:val="Hyperlink"/>
          </w:rPr>
          <w:t>culture of innovation</w:t>
        </w:r>
      </w:hyperlink>
      <w:r w:rsidRPr="005A0B93">
        <w:t xml:space="preserve"> at Bosch offers a clear competitive advantage: “We are fortunate in having a workforce that is accustomed to continuously striving for improvement.”</w:t>
      </w:r>
    </w:p>
    <w:p w14:paraId="53062B40" w14:textId="4A3E03F0" w:rsidR="0029626E" w:rsidRPr="005A0B93" w:rsidRDefault="0029626E" w:rsidP="005A0B93"/>
    <w:p w14:paraId="2EB6248C" w14:textId="13F4F6D4" w:rsidR="00D30F57" w:rsidRPr="005A0B93" w:rsidRDefault="00D30F57" w:rsidP="005A0B93">
      <w:pPr>
        <w:rPr>
          <w:b/>
        </w:rPr>
      </w:pPr>
      <w:r w:rsidRPr="005A0B93">
        <w:rPr>
          <w:b/>
          <w:bCs/>
        </w:rPr>
        <w:t>Business development</w:t>
      </w:r>
      <w:r w:rsidR="00B154CD" w:rsidRPr="005A0B93">
        <w:rPr>
          <w:b/>
          <w:bCs/>
        </w:rPr>
        <w:t>s</w:t>
      </w:r>
      <w:r w:rsidRPr="005A0B93">
        <w:rPr>
          <w:b/>
          <w:bCs/>
        </w:rPr>
        <w:t xml:space="preserve"> in 2017 by business sector</w:t>
      </w:r>
    </w:p>
    <w:p w14:paraId="1CA4D0B9" w14:textId="4E092EC9" w:rsidR="008D7DE3" w:rsidRPr="005A0B93" w:rsidRDefault="001B041F" w:rsidP="005A0B93">
      <w:r w:rsidRPr="005A0B93">
        <w:t xml:space="preserve">All business sectors played a role in the positive </w:t>
      </w:r>
      <w:r w:rsidR="00B154CD" w:rsidRPr="005A0B93">
        <w:t xml:space="preserve">development of the company’s </w:t>
      </w:r>
      <w:r w:rsidRPr="005A0B93">
        <w:t xml:space="preserve">business in 2017. According to preliminary figures, sales in </w:t>
      </w:r>
      <w:r w:rsidRPr="005A0B93">
        <w:rPr>
          <w:b/>
          <w:bCs/>
        </w:rPr>
        <w:t>Mobility Solutions</w:t>
      </w:r>
      <w:r w:rsidRPr="005A0B93">
        <w:t xml:space="preserve"> rose by 7.8 percent – three times faster than global automotive production – to 47.4</w:t>
      </w:r>
      <w:r w:rsidR="00BE4190">
        <w:t> </w:t>
      </w:r>
      <w:r w:rsidRPr="005A0B93">
        <w:t xml:space="preserve">billion euros. Adjusted for exchange-rate effects, growth was 9.2 percent. This success was driven primarily by strong demand for diesel injection systems, especially from the commercial-vehicle sector, for gasoline injection systems, as well as for driver assistance and infotainment systems. In the </w:t>
      </w:r>
      <w:r w:rsidRPr="005A0B93">
        <w:rPr>
          <w:b/>
          <w:bCs/>
        </w:rPr>
        <w:t>Consumer Goods</w:t>
      </w:r>
      <w:r w:rsidRPr="005A0B93">
        <w:t xml:space="preserve"> business sector, BSH Hausgeräte and Power Tools increased sales by 4.5 percent to 18.5 billion euros. After adjusting for exchange-rate effects, sales grew 6.7 percent. BSH Hausgeräte in particular performed well in 2017, its 50th anniversary year. The</w:t>
      </w:r>
      <w:r w:rsidRPr="005A0B93">
        <w:rPr>
          <w:b/>
          <w:bCs/>
        </w:rPr>
        <w:t xml:space="preserve"> Industrial Technology </w:t>
      </w:r>
      <w:r w:rsidRPr="005A0B93">
        <w:t xml:space="preserve">business sector saw powerful growth of 7.7 percent, with sales rising to 6.7 billion euros. This is equivalent to an increase of 8.5 percent after adjusting for exchange-rate effects, an increase that was due mainly to the Drive and Control Technology division. The </w:t>
      </w:r>
      <w:r w:rsidRPr="005A0B93">
        <w:rPr>
          <w:b/>
          <w:bCs/>
        </w:rPr>
        <w:t xml:space="preserve">Energy and Building Technology </w:t>
      </w:r>
      <w:r w:rsidRPr="005A0B93">
        <w:t>business sector achieved sales of 5.4</w:t>
      </w:r>
      <w:r w:rsidR="00BE4190">
        <w:t> </w:t>
      </w:r>
      <w:r w:rsidRPr="005A0B93">
        <w:t>billion euros, which equates to an increase of 3.1 percent, or 4.8</w:t>
      </w:r>
      <w:r w:rsidR="00BE4190">
        <w:t> </w:t>
      </w:r>
      <w:r w:rsidRPr="005A0B93">
        <w:t>percent after adjusting for exchange-rate effects. The Thermotechnology and Security Systems divisions won over consumers with connected solutions for heating and air conditioning, plus smart technology for building automation and security.</w:t>
      </w:r>
    </w:p>
    <w:p w14:paraId="79E81615" w14:textId="27E65854" w:rsidR="00D90A94" w:rsidRPr="005A0B93" w:rsidRDefault="00D90A94" w:rsidP="005A0B93"/>
    <w:p w14:paraId="57A40B67" w14:textId="3AACD27B" w:rsidR="00D30F57" w:rsidRPr="005A0B93" w:rsidRDefault="00D30F57" w:rsidP="005A0B93">
      <w:pPr>
        <w:rPr>
          <w:b/>
        </w:rPr>
      </w:pPr>
      <w:r w:rsidRPr="005A0B93">
        <w:rPr>
          <w:b/>
          <w:bCs/>
        </w:rPr>
        <w:t>Business development</w:t>
      </w:r>
      <w:r w:rsidR="00B154CD" w:rsidRPr="005A0B93">
        <w:rPr>
          <w:b/>
          <w:bCs/>
        </w:rPr>
        <w:t>s</w:t>
      </w:r>
      <w:r w:rsidRPr="005A0B93">
        <w:rPr>
          <w:b/>
          <w:bCs/>
        </w:rPr>
        <w:t xml:space="preserve"> in 2017 by region</w:t>
      </w:r>
    </w:p>
    <w:p w14:paraId="4B565E49" w14:textId="6A4CFB83" w:rsidR="00D30F57" w:rsidRPr="005A0B93" w:rsidRDefault="0021746F" w:rsidP="005A0B93">
      <w:r w:rsidRPr="005A0B93">
        <w:t>In</w:t>
      </w:r>
      <w:r w:rsidRPr="005A0B93">
        <w:rPr>
          <w:b/>
          <w:bCs/>
        </w:rPr>
        <w:t xml:space="preserve"> Europe,</w:t>
      </w:r>
      <w:r w:rsidRPr="005A0B93">
        <w:t xml:space="preserve"> Bosch’s business developed very well, with sales rising 5.5</w:t>
      </w:r>
      <w:r w:rsidR="00DE31D4">
        <w:t> </w:t>
      </w:r>
      <w:r w:rsidRPr="005A0B93">
        <w:t>percent (6.3</w:t>
      </w:r>
      <w:r w:rsidR="00DE31D4">
        <w:t> </w:t>
      </w:r>
      <w:r w:rsidRPr="005A0B93">
        <w:t>percent after adjusting for exchange-rate effects) to 40.7</w:t>
      </w:r>
      <w:r w:rsidR="00DE31D4">
        <w:t> </w:t>
      </w:r>
      <w:r w:rsidRPr="005A0B93">
        <w:t xml:space="preserve">billion euros. One of the reasons for this was continuing growth in western and central Europe. </w:t>
      </w:r>
      <w:r w:rsidR="0085353B" w:rsidRPr="005A0B93">
        <w:t>I</w:t>
      </w:r>
      <w:r w:rsidRPr="005A0B93">
        <w:t xml:space="preserve">n </w:t>
      </w:r>
      <w:r w:rsidRPr="005A0B93">
        <w:rPr>
          <w:b/>
          <w:bCs/>
        </w:rPr>
        <w:t>North America</w:t>
      </w:r>
      <w:r w:rsidRPr="005A0B93">
        <w:t xml:space="preserve">, the technology and services company’s exchange rate-adjusted </w:t>
      </w:r>
      <w:r w:rsidRPr="005A0B93">
        <w:lastRenderedPageBreak/>
        <w:t xml:space="preserve">growth there was on a par with the previous year. Sales totaled 12.1 billion euros, a nominal decline of 2.3 percent. The recovery in </w:t>
      </w:r>
      <w:r w:rsidRPr="005A0B93">
        <w:rPr>
          <w:b/>
          <w:bCs/>
        </w:rPr>
        <w:t>South America</w:t>
      </w:r>
      <w:r w:rsidRPr="005A0B93">
        <w:t xml:space="preserve"> continued, with growth of 15 percent to 1.6 billion euros. Adjusted for exchange-rate effects, that represents an increase of 12 percent. Bosch saw strong growth in </w:t>
      </w:r>
      <w:r w:rsidRPr="005A0B93">
        <w:rPr>
          <w:b/>
          <w:bCs/>
        </w:rPr>
        <w:t>Asia Pacific</w:t>
      </w:r>
      <w:r w:rsidRPr="005A0B93">
        <w:t xml:space="preserve"> and </w:t>
      </w:r>
      <w:r w:rsidRPr="005A0B93">
        <w:rPr>
          <w:b/>
          <w:bCs/>
        </w:rPr>
        <w:t xml:space="preserve">Africa, </w:t>
      </w:r>
      <w:r w:rsidRPr="005A0B93">
        <w:t>with sales rising to 23.6</w:t>
      </w:r>
      <w:r w:rsidR="00DE31D4">
        <w:t xml:space="preserve"> billion </w:t>
      </w:r>
      <w:r w:rsidRPr="005A0B93">
        <w:t>euros. This is a year-on-year increase of 14 percent, or 17 percent after adjusting for exchange-rate effects.</w:t>
      </w:r>
    </w:p>
    <w:p w14:paraId="4B6BF7A0" w14:textId="20758BDF" w:rsidR="00F4365D" w:rsidRPr="005A0B93" w:rsidRDefault="00F4365D" w:rsidP="005A0B93"/>
    <w:p w14:paraId="08079E8E" w14:textId="4CBEB8D4" w:rsidR="00D30F57" w:rsidRPr="005A0B93" w:rsidRDefault="00D30F57" w:rsidP="005A0B93">
      <w:pPr>
        <w:rPr>
          <w:b/>
        </w:rPr>
      </w:pPr>
      <w:r w:rsidRPr="005A0B93">
        <w:rPr>
          <w:b/>
          <w:bCs/>
        </w:rPr>
        <w:t>Headcount increase: more than 400,000 associates</w:t>
      </w:r>
    </w:p>
    <w:p w14:paraId="275A5081" w14:textId="5447CC74" w:rsidR="00D30F57" w:rsidRPr="005A0B93" w:rsidRDefault="00D30F57" w:rsidP="005A0B93">
      <w:r w:rsidRPr="005A0B93">
        <w:t>In 2017, the Bosch Group’s workforce grew by some 11,200 around the world. As of December 31, 2017, the Bosch Group employed 400,500 people. Bosch hired several thousand software and IT specialists around the globe. The company expanded its workforce primarily in Asia Pacific and central and eastern Europe. In Germany, headcount grew by 3,800 associates.</w:t>
      </w:r>
    </w:p>
    <w:p w14:paraId="4ECF3111" w14:textId="73AECE28" w:rsidR="00D30F57" w:rsidRPr="005A0B93" w:rsidRDefault="00D30F57" w:rsidP="005A0B93"/>
    <w:p w14:paraId="7D9A2899" w14:textId="3CDA518C" w:rsidR="00D30F57" w:rsidRPr="005A0B93" w:rsidRDefault="00D30F57" w:rsidP="005A0B93">
      <w:pPr>
        <w:rPr>
          <w:b/>
        </w:rPr>
      </w:pPr>
      <w:r w:rsidRPr="005A0B93">
        <w:rPr>
          <w:b/>
          <w:bCs/>
        </w:rPr>
        <w:t>Outlook for 2018: improved sales and result despite a weak economic environment</w:t>
      </w:r>
    </w:p>
    <w:p w14:paraId="1E14641B" w14:textId="5BB4EF8F" w:rsidR="004F36ED" w:rsidRPr="005A0B93" w:rsidRDefault="0069113B" w:rsidP="005A0B93">
      <w:r w:rsidRPr="005A0B93">
        <w:t>Bosch expects moderate global economic growth of some 2.5</w:t>
      </w:r>
      <w:r w:rsidR="00DE31D4">
        <w:t> </w:t>
      </w:r>
      <w:r w:rsidRPr="005A0B93">
        <w:t xml:space="preserve">percent in 2018. Overall, the supplier of technology and services sees a series of economic risks due to geopolitical developments such as the Brexit negotiations, unpredictable U.S. foreign policy, and the tensions with North Korea. Bosch assumes economic momentum will slow down, particularly in China. Despite this difficult environment, Bosch plans to further increase its sales and result in 2018 and to continue advancing its transformation into a leading IoT company and provider of mobility solutions. </w:t>
      </w:r>
    </w:p>
    <w:p w14:paraId="0F51104A" w14:textId="0CFE7851" w:rsidR="0069113B" w:rsidRPr="005A0B93" w:rsidRDefault="0069113B" w:rsidP="005A0B93"/>
    <w:p w14:paraId="33EAAE5E" w14:textId="163CB0C3" w:rsidR="00DC392F" w:rsidRPr="005A0B93" w:rsidRDefault="00DC392F" w:rsidP="005A0B93">
      <w:r w:rsidRPr="005A0B93">
        <w:t>An overview of key figures can be found here.</w:t>
      </w:r>
    </w:p>
    <w:p w14:paraId="4D300A90" w14:textId="69C00D53" w:rsidR="00DC392F" w:rsidRPr="005A0B93" w:rsidRDefault="00DC392F" w:rsidP="005A0B93"/>
    <w:p w14:paraId="2E585BEF" w14:textId="63EB80FE" w:rsidR="005A0B93" w:rsidRPr="005A0B93" w:rsidRDefault="005A0B93" w:rsidP="005A0B93">
      <w:pPr>
        <w:rPr>
          <w:bCs/>
        </w:rPr>
      </w:pPr>
      <w:r w:rsidRPr="005A0B93">
        <w:rPr>
          <w:b/>
          <w:bCs/>
        </w:rPr>
        <w:t>Press photos</w:t>
      </w:r>
      <w:r w:rsidRPr="005A0B93">
        <w:rPr>
          <w:bCs/>
        </w:rPr>
        <w:t xml:space="preserve">: #533508, #988670, #1056404, #1136650, #1137957, #1142782, #1147917, #1152429, #1163826, #1243990, #1289553, #1289918, </w:t>
      </w:r>
      <w:r w:rsidR="0019741A">
        <w:rPr>
          <w:bCs/>
        </w:rPr>
        <w:t>#</w:t>
      </w:r>
      <w:r w:rsidRPr="005A0B93">
        <w:rPr>
          <w:bCs/>
        </w:rPr>
        <w:t>1313857</w:t>
      </w:r>
    </w:p>
    <w:p w14:paraId="0ECBA284" w14:textId="77777777" w:rsidR="005A0B93" w:rsidRPr="005A0B93" w:rsidRDefault="005A0B93" w:rsidP="005A0B93">
      <w:pPr>
        <w:rPr>
          <w:b/>
          <w:bCs/>
        </w:rPr>
      </w:pPr>
    </w:p>
    <w:p w14:paraId="35264864" w14:textId="77777777" w:rsidR="005A0B93" w:rsidRPr="005A0B93" w:rsidRDefault="005A0B93" w:rsidP="005A0B93">
      <w:pPr>
        <w:rPr>
          <w:bCs/>
        </w:rPr>
      </w:pPr>
      <w:r w:rsidRPr="005A0B93">
        <w:rPr>
          <w:b/>
          <w:bCs/>
        </w:rPr>
        <w:t xml:space="preserve">Infocharts: </w:t>
      </w:r>
      <w:r w:rsidRPr="005A0B93">
        <w:rPr>
          <w:bCs/>
        </w:rPr>
        <w:t>#1320141, #1320142, #1320143, #1320144, #1320145, #1320146</w:t>
      </w:r>
    </w:p>
    <w:p w14:paraId="55EDD9BC" w14:textId="77777777" w:rsidR="00B6480E" w:rsidRPr="005A0B93" w:rsidRDefault="00B6480E" w:rsidP="005A0B93"/>
    <w:p w14:paraId="20C6D226" w14:textId="77777777" w:rsidR="00B6480E" w:rsidRPr="005A0B93" w:rsidRDefault="00B6480E" w:rsidP="005A0B93"/>
    <w:p w14:paraId="6A37F754" w14:textId="081B6588" w:rsidR="00E93B50" w:rsidRPr="005A0B93" w:rsidRDefault="00E93B50" w:rsidP="005A0B93">
      <w:pPr>
        <w:pStyle w:val="Zwischenberschrift"/>
      </w:pPr>
      <w:r w:rsidRPr="005A0B93">
        <w:rPr>
          <w:bCs/>
        </w:rPr>
        <w:t>Contact person</w:t>
      </w:r>
      <w:r w:rsidR="00B154CD" w:rsidRPr="005A0B93">
        <w:rPr>
          <w:bCs/>
        </w:rPr>
        <w:t>s</w:t>
      </w:r>
      <w:r w:rsidRPr="005A0B93">
        <w:rPr>
          <w:bCs/>
        </w:rPr>
        <w:t xml:space="preserve"> for press inquiries</w:t>
      </w:r>
    </w:p>
    <w:p w14:paraId="00183433" w14:textId="3C08C3E2" w:rsidR="00DF69BD" w:rsidRPr="005A0B93" w:rsidRDefault="00245C51" w:rsidP="005A0B93">
      <w:r>
        <w:t>Alissa Cleland</w:t>
      </w:r>
      <w:r w:rsidR="00DF69BD" w:rsidRPr="005A0B93">
        <w:t xml:space="preserve">, phone: </w:t>
      </w:r>
      <w:r w:rsidRPr="00245C51">
        <w:t>+1 248 876-1587</w:t>
      </w:r>
    </w:p>
    <w:p w14:paraId="3839E88A" w14:textId="35F32747" w:rsidR="005A0B93" w:rsidRDefault="005A0B93">
      <w:pPr>
        <w:spacing w:line="240" w:lineRule="auto"/>
        <w:rPr>
          <w:i/>
          <w:iCs/>
          <w:sz w:val="18"/>
          <w:szCs w:val="18"/>
        </w:rPr>
      </w:pPr>
    </w:p>
    <w:p w14:paraId="4C368DCF" w14:textId="1A2C2497" w:rsidR="00245C51" w:rsidRDefault="00245C51">
      <w:pPr>
        <w:spacing w:line="240" w:lineRule="auto"/>
        <w:rPr>
          <w:i/>
          <w:iCs/>
          <w:sz w:val="18"/>
          <w:szCs w:val="18"/>
        </w:rPr>
      </w:pPr>
    </w:p>
    <w:p w14:paraId="2A847106" w14:textId="3558F40F" w:rsidR="00245C51" w:rsidRDefault="00245C51">
      <w:pPr>
        <w:spacing w:line="240" w:lineRule="auto"/>
        <w:rPr>
          <w:i/>
          <w:iCs/>
          <w:sz w:val="18"/>
          <w:szCs w:val="18"/>
        </w:rPr>
      </w:pPr>
    </w:p>
    <w:p w14:paraId="3097C036" w14:textId="7E0DF083" w:rsidR="00245C51" w:rsidRDefault="00245C51">
      <w:pPr>
        <w:spacing w:line="240" w:lineRule="auto"/>
        <w:rPr>
          <w:i/>
          <w:iCs/>
          <w:sz w:val="18"/>
          <w:szCs w:val="18"/>
        </w:rPr>
      </w:pPr>
    </w:p>
    <w:p w14:paraId="77D0D9E2" w14:textId="1E2B449C" w:rsidR="00245C51" w:rsidRDefault="00245C51">
      <w:pPr>
        <w:spacing w:line="240" w:lineRule="auto"/>
        <w:rPr>
          <w:i/>
          <w:iCs/>
          <w:sz w:val="18"/>
          <w:szCs w:val="18"/>
        </w:rPr>
      </w:pPr>
    </w:p>
    <w:p w14:paraId="7CF3DE40" w14:textId="20E2C6B9" w:rsidR="00245C51" w:rsidRDefault="00245C51">
      <w:pPr>
        <w:spacing w:line="240" w:lineRule="auto"/>
        <w:rPr>
          <w:i/>
          <w:iCs/>
          <w:sz w:val="18"/>
          <w:szCs w:val="18"/>
        </w:rPr>
      </w:pPr>
    </w:p>
    <w:p w14:paraId="36EE798E" w14:textId="2CE52095" w:rsidR="00245C51" w:rsidRDefault="00245C51">
      <w:pPr>
        <w:spacing w:line="240" w:lineRule="auto"/>
        <w:rPr>
          <w:i/>
          <w:iCs/>
          <w:sz w:val="18"/>
          <w:szCs w:val="18"/>
        </w:rPr>
      </w:pPr>
    </w:p>
    <w:p w14:paraId="6D1FC26D" w14:textId="4C07E163" w:rsidR="00245C51" w:rsidRDefault="00245C51">
      <w:pPr>
        <w:spacing w:line="240" w:lineRule="auto"/>
        <w:rPr>
          <w:i/>
          <w:iCs/>
          <w:sz w:val="18"/>
          <w:szCs w:val="18"/>
        </w:rPr>
      </w:pPr>
    </w:p>
    <w:p w14:paraId="655E7AD0" w14:textId="77777777" w:rsidR="00245C51" w:rsidRDefault="00245C51">
      <w:pPr>
        <w:spacing w:line="240" w:lineRule="auto"/>
        <w:rPr>
          <w:i/>
          <w:iCs/>
          <w:sz w:val="18"/>
          <w:szCs w:val="18"/>
        </w:rPr>
      </w:pPr>
    </w:p>
    <w:p w14:paraId="7BAC22A5" w14:textId="77777777" w:rsidR="00D8607B" w:rsidRPr="0017027D" w:rsidRDefault="00D8607B" w:rsidP="00D8607B">
      <w:pPr>
        <w:spacing w:line="240" w:lineRule="auto"/>
        <w:rPr>
          <w:rFonts w:ascii="Calibri" w:hAnsi="Calibri"/>
          <w:i/>
          <w:sz w:val="18"/>
          <w:szCs w:val="18"/>
        </w:rPr>
      </w:pPr>
      <w:r w:rsidRPr="0017027D">
        <w:rPr>
          <w:i/>
          <w:sz w:val="18"/>
          <w:szCs w:val="18"/>
        </w:rPr>
        <w:lastRenderedPageBreak/>
        <w:t xml:space="preserve">The Bosch Group is a leading global supplier of technology and services. It employs roughly 400,500 associates worldwide (as of December 31, 2017). According to preliminary figures, the company generated sales of 78 billion euros in 2017. Its operations are divided into </w:t>
      </w:r>
      <w:r>
        <w:rPr>
          <w:i/>
          <w:sz w:val="18"/>
          <w:szCs w:val="18"/>
        </w:rPr>
        <w:br/>
      </w:r>
      <w:r w:rsidRPr="0017027D">
        <w:rPr>
          <w:i/>
          <w:sz w:val="18"/>
          <w:szCs w:val="18"/>
        </w:rPr>
        <w:t xml:space="preserve">four business sectors: Mobility Solutions, Industrial Technology, Consumer Goods, and Energy and Building Technology. As a leading IoT company, Bosch offers innovative solutions for smart homes, smart cities, connected mobility, and connected industry. It uses its expertise in sensor technology, software, and services, as well as its own IoT cloud, to offer its customers connected, cross-domain solutions from a single source. The Bosch Group’s strategic objective is to create solutions for a connected life, and to improve quality of life worldwide </w:t>
      </w:r>
      <w:r>
        <w:rPr>
          <w:i/>
          <w:sz w:val="18"/>
          <w:szCs w:val="18"/>
        </w:rPr>
        <w:br/>
      </w:r>
      <w:r w:rsidRPr="0017027D">
        <w:rPr>
          <w:i/>
          <w:sz w:val="18"/>
          <w:szCs w:val="18"/>
        </w:rPr>
        <w:t xml:space="preserve">with products and services that are innovative and spark enthusiasm. In short, Bosch creates technology that is “Invented for life.” The Bosch Group comprises Robert Bosch GmbH and its roughly 450 subsidiaries and regional companies in some 60 countries. Including sales and service partners, Bosch’s global manufacturing, engineering, and sales network covers nearly every country in the world. The basis for the company’s future growth is its innovative strength. At 125 locations across the globe, Bosch employs 62,500 associates in research and development. </w:t>
      </w:r>
    </w:p>
    <w:p w14:paraId="15BA01CA" w14:textId="77777777" w:rsidR="00D8607B" w:rsidRPr="0017027D" w:rsidRDefault="00D8607B" w:rsidP="00D8607B">
      <w:pPr>
        <w:spacing w:line="240" w:lineRule="auto"/>
        <w:rPr>
          <w:rFonts w:ascii="Arial" w:hAnsi="Arial" w:cs="Arial"/>
          <w:i/>
          <w:sz w:val="18"/>
          <w:szCs w:val="18"/>
        </w:rPr>
      </w:pPr>
    </w:p>
    <w:p w14:paraId="1BE360F3" w14:textId="77777777" w:rsidR="00D8607B" w:rsidRPr="0017027D" w:rsidRDefault="00D8607B" w:rsidP="00D8607B">
      <w:pPr>
        <w:spacing w:line="240" w:lineRule="auto"/>
        <w:rPr>
          <w:rFonts w:ascii="Calibri" w:hAnsi="Calibri"/>
          <w:i/>
          <w:sz w:val="18"/>
          <w:szCs w:val="18"/>
        </w:rPr>
      </w:pPr>
      <w:r w:rsidRPr="0017027D">
        <w:rPr>
          <w:i/>
          <w:sz w:val="18"/>
          <w:szCs w:val="18"/>
        </w:rPr>
        <w:t xml:space="preserve">The company was set up in Stuttgart in 1886 by Robert Bosch (1861-1942) as “Workshop </w:t>
      </w:r>
      <w:r>
        <w:rPr>
          <w:i/>
          <w:sz w:val="18"/>
          <w:szCs w:val="18"/>
        </w:rPr>
        <w:br/>
      </w:r>
      <w:r w:rsidRPr="0017027D">
        <w:rPr>
          <w:i/>
          <w:sz w:val="18"/>
          <w:szCs w:val="18"/>
        </w:rPr>
        <w:t xml:space="preserve">for Precision Mechanics and Electrical Engineering.” The special ownership structure of </w:t>
      </w:r>
      <w:r>
        <w:rPr>
          <w:i/>
          <w:sz w:val="18"/>
          <w:szCs w:val="18"/>
        </w:rPr>
        <w:br/>
      </w:r>
      <w:r w:rsidRPr="0017027D">
        <w:rPr>
          <w:i/>
          <w:sz w:val="18"/>
          <w:szCs w:val="18"/>
        </w:rPr>
        <w:t xml:space="preserve">Robert Bosch GmbH guarantees the entrepreneurial freedom of the Bosch Group, making </w:t>
      </w:r>
      <w:r>
        <w:rPr>
          <w:i/>
          <w:sz w:val="18"/>
          <w:szCs w:val="18"/>
        </w:rPr>
        <w:br/>
      </w:r>
      <w:r w:rsidRPr="0017027D">
        <w:rPr>
          <w:i/>
          <w:sz w:val="18"/>
          <w:szCs w:val="18"/>
        </w:rPr>
        <w:t xml:space="preserve">it possible for the company to plan over the long term and to undertake significant up-front investments in the safeguarding of its future. </w:t>
      </w:r>
      <w:r w:rsidRPr="0017027D">
        <w:rPr>
          <w:i/>
          <w:iCs/>
          <w:color w:val="000000"/>
          <w:sz w:val="18"/>
          <w:szCs w:val="18"/>
        </w:rPr>
        <w:t>Ninety-two</w:t>
      </w:r>
      <w:r w:rsidRPr="0017027D">
        <w:rPr>
          <w:i/>
          <w:sz w:val="18"/>
          <w:szCs w:val="18"/>
        </w:rPr>
        <w:t xml:space="preserve"> percent of the share capital of </w:t>
      </w:r>
      <w:r>
        <w:rPr>
          <w:i/>
          <w:sz w:val="18"/>
          <w:szCs w:val="18"/>
        </w:rPr>
        <w:br/>
      </w:r>
      <w:r w:rsidRPr="0017027D">
        <w:rPr>
          <w:i/>
          <w:sz w:val="18"/>
          <w:szCs w:val="18"/>
        </w:rPr>
        <w:t xml:space="preserve">Robert Bosch GmbH is held by Robert Bosch Stiftung GmbH, a charitable foundation. The majority of voting rights are held by Robert Bosch Industrietreuhand KG, an industrial trust. The entrepreneurial ownership functions are carried out by the trust. The remaining shares </w:t>
      </w:r>
      <w:r>
        <w:rPr>
          <w:i/>
          <w:sz w:val="18"/>
          <w:szCs w:val="18"/>
        </w:rPr>
        <w:br/>
      </w:r>
      <w:r w:rsidRPr="0017027D">
        <w:rPr>
          <w:i/>
          <w:sz w:val="18"/>
          <w:szCs w:val="18"/>
        </w:rPr>
        <w:t>are held by the Bosch family and by Robert Bosch GmbH.</w:t>
      </w:r>
    </w:p>
    <w:p w14:paraId="7D0B1773" w14:textId="77777777" w:rsidR="00D8607B" w:rsidRPr="0017027D" w:rsidRDefault="00D8607B" w:rsidP="00D8607B">
      <w:pPr>
        <w:spacing w:line="240" w:lineRule="auto"/>
        <w:rPr>
          <w:i/>
          <w:sz w:val="18"/>
          <w:szCs w:val="18"/>
        </w:rPr>
      </w:pPr>
    </w:p>
    <w:p w14:paraId="2D8F9A6E" w14:textId="77777777" w:rsidR="00D8607B" w:rsidRPr="0019457C" w:rsidRDefault="00D8607B" w:rsidP="00D8607B">
      <w:pPr>
        <w:spacing w:line="240" w:lineRule="auto"/>
        <w:rPr>
          <w:sz w:val="18"/>
          <w:szCs w:val="18"/>
        </w:rPr>
      </w:pPr>
      <w:r w:rsidRPr="0017027D">
        <w:rPr>
          <w:i/>
          <w:sz w:val="18"/>
          <w:szCs w:val="18"/>
        </w:rPr>
        <w:t xml:space="preserve">Additional information is available online at </w:t>
      </w:r>
      <w:hyperlink r:id="rId28" w:history="1">
        <w:r w:rsidRPr="0017027D">
          <w:rPr>
            <w:rStyle w:val="Hyperlink"/>
            <w:i/>
            <w:sz w:val="18"/>
            <w:szCs w:val="18"/>
          </w:rPr>
          <w:t>www.bosch.com</w:t>
        </w:r>
      </w:hyperlink>
      <w:r w:rsidRPr="0017027D">
        <w:rPr>
          <w:i/>
          <w:sz w:val="18"/>
          <w:szCs w:val="18"/>
        </w:rPr>
        <w:t xml:space="preserve">, </w:t>
      </w:r>
      <w:hyperlink r:id="rId29" w:history="1">
        <w:r w:rsidRPr="0017027D">
          <w:rPr>
            <w:rStyle w:val="Hyperlink"/>
            <w:i/>
            <w:sz w:val="18"/>
            <w:szCs w:val="18"/>
          </w:rPr>
          <w:t>www.iot.bosch.com</w:t>
        </w:r>
      </w:hyperlink>
      <w:r w:rsidRPr="0017027D">
        <w:rPr>
          <w:rStyle w:val="Hyperlink"/>
          <w:i/>
          <w:sz w:val="18"/>
          <w:szCs w:val="18"/>
        </w:rPr>
        <w:t>,</w:t>
      </w:r>
      <w:r w:rsidRPr="0017027D">
        <w:rPr>
          <w:i/>
          <w:sz w:val="18"/>
          <w:szCs w:val="18"/>
        </w:rPr>
        <w:t xml:space="preserve"> </w:t>
      </w:r>
      <w:r w:rsidRPr="0017027D">
        <w:rPr>
          <w:i/>
          <w:sz w:val="18"/>
          <w:szCs w:val="18"/>
        </w:rPr>
        <w:br/>
      </w:r>
      <w:hyperlink r:id="rId30" w:history="1">
        <w:r w:rsidRPr="0017027D">
          <w:rPr>
            <w:rStyle w:val="Hyperlink"/>
            <w:i/>
            <w:sz w:val="18"/>
            <w:szCs w:val="18"/>
          </w:rPr>
          <w:t>www.bosch-press.com</w:t>
        </w:r>
      </w:hyperlink>
      <w:r w:rsidRPr="0017027D">
        <w:rPr>
          <w:i/>
          <w:sz w:val="18"/>
          <w:szCs w:val="18"/>
        </w:rPr>
        <w:t xml:space="preserve">, </w:t>
      </w:r>
      <w:hyperlink r:id="rId31" w:history="1">
        <w:r w:rsidRPr="0017027D">
          <w:rPr>
            <w:rStyle w:val="Hyperlink"/>
            <w:i/>
            <w:sz w:val="18"/>
            <w:szCs w:val="18"/>
          </w:rPr>
          <w:t>www.twitter.com/BoschPresse</w:t>
        </w:r>
      </w:hyperlink>
      <w:r w:rsidRPr="0017027D">
        <w:rPr>
          <w:i/>
          <w:sz w:val="18"/>
          <w:szCs w:val="18"/>
        </w:rPr>
        <w:t>.</w:t>
      </w:r>
    </w:p>
    <w:p w14:paraId="792426FA" w14:textId="77777777" w:rsidR="00D8607B" w:rsidRPr="00407757" w:rsidRDefault="00D8607B" w:rsidP="00D8607B">
      <w:pPr>
        <w:spacing w:line="240" w:lineRule="auto"/>
        <w:rPr>
          <w:i/>
          <w:sz w:val="18"/>
          <w:szCs w:val="18"/>
          <w:highlight w:val="yellow"/>
        </w:rPr>
      </w:pPr>
    </w:p>
    <w:p w14:paraId="1B647F79" w14:textId="77777777" w:rsidR="00B6480E" w:rsidRPr="001974DB" w:rsidRDefault="00B6480E" w:rsidP="00D8607B">
      <w:pPr>
        <w:spacing w:line="240" w:lineRule="auto"/>
        <w:rPr>
          <w:i/>
          <w:sz w:val="18"/>
          <w:szCs w:val="18"/>
        </w:rPr>
      </w:pPr>
    </w:p>
    <w:sectPr w:rsidR="00B6480E" w:rsidRPr="001974DB" w:rsidSect="00F8499B">
      <w:headerReference w:type="default" r:id="rId32"/>
      <w:footerReference w:type="default" r:id="rId33"/>
      <w:headerReference w:type="first" r:id="rId34"/>
      <w:footerReference w:type="first" r:id="rId35"/>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BDB6E4" w14:textId="77777777" w:rsidR="00CF592C" w:rsidRDefault="00CF592C">
      <w:r>
        <w:separator/>
      </w:r>
    </w:p>
  </w:endnote>
  <w:endnote w:type="continuationSeparator" w:id="0">
    <w:p w14:paraId="331E32A7" w14:textId="77777777" w:rsidR="00CF592C" w:rsidRDefault="00CF5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panose1 w:val="020B0604020202020204"/>
    <w:charset w:val="00"/>
    <w:family w:val="swiss"/>
    <w:pitch w:val="variable"/>
    <w:sig w:usb0="A00002FF" w:usb1="0000E0DB" w:usb2="00000000" w:usb3="00000000" w:csb0="0000019F" w:csb1="00000000"/>
  </w:font>
  <w:font w:name="MLStat">
    <w:altName w:val="Times New Roman"/>
    <w:panose1 w:val="00000000000000000000"/>
    <w:charset w:val="00"/>
    <w:family w:val="roman"/>
    <w:notTrueType/>
    <w:pitch w:val="default"/>
    <w:sig w:usb0="0282BD7B" w:usb1="00000008" w:usb2="0282A578" w:usb3="00000008" w:csb0="0000002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6F185" w14:textId="0D5E1EBB" w:rsidR="00DD5F65" w:rsidRPr="006C01C8" w:rsidRDefault="00DD5F65"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rPr>
      <w:t xml:space="preserve">Page </w:t>
    </w:r>
    <w:r>
      <w:rPr>
        <w:rFonts w:ascii="Bosch Office Sans" w:hAnsi="Bosch Office Sans"/>
        <w:sz w:val="15"/>
        <w:szCs w:val="15"/>
      </w:rPr>
      <w:fldChar w:fldCharType="begin"/>
    </w:r>
    <w:r>
      <w:rPr>
        <w:rFonts w:ascii="Bosch Office Sans" w:hAnsi="Bosch Office Sans"/>
        <w:sz w:val="15"/>
        <w:szCs w:val="15"/>
      </w:rPr>
      <w:instrText xml:space="preserve"> PAGE   \* MERGEFORMAT </w:instrText>
    </w:r>
    <w:r>
      <w:rPr>
        <w:rFonts w:ascii="Bosch Office Sans" w:hAnsi="Bosch Office Sans"/>
        <w:sz w:val="15"/>
        <w:szCs w:val="15"/>
      </w:rPr>
      <w:fldChar w:fldCharType="separate"/>
    </w:r>
    <w:r w:rsidR="00245C51">
      <w:rPr>
        <w:rFonts w:ascii="Bosch Office Sans" w:hAnsi="Bosch Office Sans"/>
        <w:sz w:val="15"/>
        <w:szCs w:val="15"/>
      </w:rPr>
      <w:t>6</w:t>
    </w:r>
    <w:r>
      <w:rPr>
        <w:rFonts w:ascii="Bosch Office Sans" w:hAnsi="Bosch Office Sans"/>
        <w:sz w:val="15"/>
        <w:szCs w:val="15"/>
      </w:rPr>
      <w:fldChar w:fldCharType="end"/>
    </w:r>
    <w:r>
      <w:rPr>
        <w:rFonts w:ascii="Bosch Office Sans" w:hAnsi="Bosch Office Sans"/>
        <w:sz w:val="15"/>
        <w:szCs w:val="15"/>
      </w:rPr>
      <w:t xml:space="preserve"> of </w:t>
    </w:r>
    <w:r w:rsidR="00CF592C">
      <w:fldChar w:fldCharType="begin"/>
    </w:r>
    <w:r w:rsidR="00CF592C">
      <w:instrText xml:space="preserve"> NUMPAGES   \* MERGEFORMAT </w:instrText>
    </w:r>
    <w:r w:rsidR="00CF592C">
      <w:fldChar w:fldCharType="separate"/>
    </w:r>
    <w:r w:rsidR="00245C51" w:rsidRPr="00245C51">
      <w:rPr>
        <w:rFonts w:ascii="Bosch Office Sans" w:hAnsi="Bosch Office Sans"/>
        <w:sz w:val="15"/>
        <w:szCs w:val="15"/>
      </w:rPr>
      <w:t>6</w:t>
    </w:r>
    <w:r w:rsidR="00CF592C">
      <w:rPr>
        <w:rFonts w:ascii="Bosch Office Sans" w:hAnsi="Bosch Office Sans"/>
        <w:sz w:val="15"/>
        <w:szCs w:val="15"/>
      </w:rPr>
      <w:fldChar w:fldCharType="end"/>
    </w:r>
  </w:p>
  <w:p w14:paraId="353C58E7" w14:textId="77777777" w:rsidR="00DD5F65" w:rsidRPr="006C01C8" w:rsidRDefault="00DD5F65">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F2109" w14:textId="77777777" w:rsidR="00DD5F65" w:rsidRPr="006C01C8" w:rsidRDefault="00DD5F65">
    <w:pPr>
      <w:pStyle w:val="MLStat"/>
      <w:tabs>
        <w:tab w:val="left" w:pos="-9656"/>
      </w:tabs>
      <w:spacing w:before="0" w:after="0" w:line="226" w:lineRule="atLeast"/>
      <w:ind w:left="0" w:right="0" w:firstLine="0"/>
      <w:rPr>
        <w:rFonts w:ascii="Bosch Office Sans" w:hAnsi="Bosch Office Sans"/>
        <w:sz w:val="15"/>
        <w:szCs w:val="15"/>
      </w:rPr>
    </w:pPr>
  </w:p>
  <w:tbl>
    <w:tblPr>
      <w:tblW w:w="7668" w:type="dxa"/>
      <w:tblLayout w:type="fixed"/>
      <w:tblCellMar>
        <w:left w:w="0" w:type="dxa"/>
        <w:right w:w="0" w:type="dxa"/>
      </w:tblCellMar>
      <w:tblLook w:val="01E0" w:firstRow="1" w:lastRow="1" w:firstColumn="1" w:lastColumn="1" w:noHBand="0" w:noVBand="0"/>
    </w:tblPr>
    <w:tblGrid>
      <w:gridCol w:w="1846"/>
      <w:gridCol w:w="2982"/>
      <w:gridCol w:w="2840"/>
    </w:tblGrid>
    <w:tr w:rsidR="00DD5F65" w:rsidRPr="00087DBF" w14:paraId="7BFBC753" w14:textId="77777777" w:rsidTr="00BF5B99">
      <w:tc>
        <w:tcPr>
          <w:tcW w:w="1846" w:type="dxa"/>
        </w:tcPr>
        <w:p w14:paraId="74132F48" w14:textId="77777777" w:rsidR="00DD5F65" w:rsidRPr="00B154CD" w:rsidRDefault="00DD5F65"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B154CD">
            <w:rPr>
              <w:rFonts w:ascii="Bosch Office Sans" w:hAnsi="Bosch Office Sans"/>
              <w:sz w:val="15"/>
              <w:szCs w:val="15"/>
              <w:lang w:val="de-DE"/>
            </w:rPr>
            <w:t>Robert Bosch GmbH</w:t>
          </w:r>
        </w:p>
        <w:p w14:paraId="1F09D545" w14:textId="77777777" w:rsidR="00DD5F65" w:rsidRPr="00B154CD" w:rsidRDefault="00DD5F65"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B154CD">
            <w:rPr>
              <w:rFonts w:ascii="Bosch Office Sans" w:hAnsi="Bosch Office Sans"/>
              <w:sz w:val="15"/>
              <w:szCs w:val="15"/>
              <w:lang w:val="de-DE"/>
            </w:rPr>
            <w:t>Postfach 10 60 50</w:t>
          </w:r>
        </w:p>
        <w:p w14:paraId="57477222" w14:textId="77777777" w:rsidR="00DD5F65" w:rsidRPr="00B154CD" w:rsidRDefault="00DD5F65"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B154CD">
            <w:rPr>
              <w:rFonts w:ascii="Bosch Office Sans" w:hAnsi="Bosch Office Sans"/>
              <w:sz w:val="15"/>
              <w:szCs w:val="15"/>
              <w:lang w:val="de-DE"/>
            </w:rPr>
            <w:t>70049 Stuttgart, Germany</w:t>
          </w:r>
        </w:p>
      </w:tc>
      <w:tc>
        <w:tcPr>
          <w:tcW w:w="2982" w:type="dxa"/>
        </w:tcPr>
        <w:p w14:paraId="6AF279C9" w14:textId="77777777" w:rsidR="00DD5F65" w:rsidRPr="00B154CD" w:rsidRDefault="00DD5F65"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B154CD">
            <w:rPr>
              <w:rFonts w:ascii="Bosch Office Sans" w:hAnsi="Bosch Office Sans"/>
              <w:sz w:val="15"/>
              <w:szCs w:val="15"/>
              <w:lang w:val="de-DE"/>
            </w:rPr>
            <w:t>Email</w:t>
          </w:r>
          <w:r w:rsidRPr="00B154CD">
            <w:rPr>
              <w:rFonts w:ascii="Bosch Office Sans" w:hAnsi="Bosch Office Sans"/>
              <w:sz w:val="15"/>
              <w:szCs w:val="15"/>
              <w:lang w:val="de-DE"/>
            </w:rPr>
            <w:tab/>
            <w:t>Sven.Kahn@de.bosch.com</w:t>
          </w:r>
        </w:p>
        <w:p w14:paraId="73370263" w14:textId="77777777" w:rsidR="00DD5F65" w:rsidRPr="006C01C8" w:rsidRDefault="00DD5F65"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Phone</w:t>
          </w:r>
          <w:r>
            <w:rPr>
              <w:rFonts w:ascii="Bosch Office Sans" w:hAnsi="Bosch Office Sans"/>
              <w:sz w:val="15"/>
              <w:szCs w:val="15"/>
            </w:rPr>
            <w:tab/>
            <w:t>+49 711 811-6415</w:t>
          </w:r>
        </w:p>
        <w:p w14:paraId="20637F3C" w14:textId="77777777" w:rsidR="00DD5F65" w:rsidRPr="006C01C8" w:rsidRDefault="00DD5F65"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Fax</w:t>
          </w:r>
          <w:r>
            <w:rPr>
              <w:rFonts w:ascii="Bosch Office Sans" w:hAnsi="Bosch Office Sans"/>
              <w:sz w:val="15"/>
              <w:szCs w:val="15"/>
            </w:rPr>
            <w:tab/>
            <w:t>+49 711 811-5183891</w:t>
          </w:r>
        </w:p>
      </w:tc>
      <w:tc>
        <w:tcPr>
          <w:tcW w:w="2840" w:type="dxa"/>
        </w:tcPr>
        <w:p w14:paraId="2414F099" w14:textId="77777777" w:rsidR="00DD5F65" w:rsidRPr="006C01C8" w:rsidRDefault="00DD5F65"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Corporate Communications</w:t>
          </w:r>
        </w:p>
        <w:p w14:paraId="525EE237" w14:textId="77777777" w:rsidR="00DD5F65" w:rsidRPr="006C01C8" w:rsidRDefault="00DD5F65"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and Brand Management</w:t>
          </w:r>
        </w:p>
        <w:p w14:paraId="1D194082" w14:textId="77777777" w:rsidR="00DD5F65" w:rsidRPr="00852E6A" w:rsidRDefault="00DD5F65"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Senior Vice President: Dr. Christoph Zemelka</w:t>
          </w:r>
        </w:p>
        <w:p w14:paraId="6CCC7D9C" w14:textId="77777777" w:rsidR="00DD5F65" w:rsidRPr="006C01C8" w:rsidRDefault="00DD5F65"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www.bosch-press.com</w:t>
          </w:r>
        </w:p>
      </w:tc>
    </w:tr>
  </w:tbl>
  <w:p w14:paraId="051AAC86" w14:textId="77777777" w:rsidR="00DD5F65" w:rsidRPr="006C01C8" w:rsidRDefault="00DD5F65">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F583F7" w14:textId="77777777" w:rsidR="00CF592C" w:rsidRDefault="00CF592C">
      <w:r>
        <w:separator/>
      </w:r>
    </w:p>
  </w:footnote>
  <w:footnote w:type="continuationSeparator" w:id="0">
    <w:p w14:paraId="3DE4FE15" w14:textId="77777777" w:rsidR="00CF592C" w:rsidRDefault="00CF59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8705D" w14:textId="77777777" w:rsidR="00DD5F65" w:rsidRDefault="00DD5F65"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1F6B870A" w14:textId="77777777" w:rsidR="00DD5F65" w:rsidRDefault="00DD5F65"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tab/>
    </w:r>
    <w:r>
      <w:rPr>
        <w:rFonts w:ascii="Bosch Office Sans" w:eastAsia="Bosch Office Sans" w:hAnsi="Bosch Office Sans"/>
        <w:color w:val="000000"/>
        <w:sz w:val="20"/>
      </w:rPr>
      <w:t xml:space="preserve"> </w:t>
    </w:r>
  </w:p>
  <w:p w14:paraId="7B2849CB" w14:textId="77777777" w:rsidR="00DD5F65" w:rsidRDefault="00DD5F65" w:rsidP="007C78E5">
    <w:pPr>
      <w:framePr w:w="4536" w:h="561" w:wrap="around" w:vAnchor="page" w:hAnchor="page" w:xAlign="right" w:y="659" w:anchorLock="1"/>
      <w:tabs>
        <w:tab w:val="right" w:pos="1667"/>
      </w:tabs>
    </w:pPr>
    <w:r>
      <w:tab/>
      <w:t xml:space="preserve"> </w:t>
    </w:r>
  </w:p>
  <w:p w14:paraId="53A3F5AB" w14:textId="77777777" w:rsidR="00DD5F65" w:rsidRPr="006C01C8" w:rsidRDefault="00DD5F65">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A9FD1" w14:textId="3C0E9B83" w:rsidR="00DD5F65" w:rsidRPr="006C01C8" w:rsidRDefault="00DD5F65"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rPr>
      <w:t>January 30, 2018</w:t>
    </w:r>
  </w:p>
  <w:p w14:paraId="37C1CF85" w14:textId="567D16AF" w:rsidR="00DD5F65" w:rsidRPr="006C01C8" w:rsidRDefault="00DD5F65"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rPr>
      <w:t>PI 9992 RB Ka/KB</w:t>
    </w:r>
  </w:p>
  <w:p w14:paraId="2142FCCE" w14:textId="77777777" w:rsidR="00DD5F65" w:rsidRPr="00852E6A" w:rsidRDefault="00DD5F65" w:rsidP="00BE4190">
    <w:pPr>
      <w:pStyle w:val="MLStat"/>
      <w:framePr w:w="6532" w:h="2121" w:wrap="notBeside" w:vAnchor="page" w:hAnchor="margin" w:y="676"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rPr>
      <w:t>Press release</w:t>
    </w:r>
  </w:p>
  <w:p w14:paraId="0BBD60E1" w14:textId="77777777" w:rsidR="00DD5F65" w:rsidRPr="00852E6A" w:rsidRDefault="00DD5F65" w:rsidP="00E070B1">
    <w:pPr>
      <w:framePr w:w="4536" w:h="561" w:wrap="around" w:vAnchor="page" w:hAnchor="page" w:xAlign="right" w:y="659" w:anchorLock="1"/>
      <w:tabs>
        <w:tab w:val="right" w:pos="1667"/>
      </w:tabs>
    </w:pPr>
    <w:r>
      <w:tab/>
    </w:r>
    <w:bookmarkStart w:id="1" w:name="bkmlogo4"/>
    <w:r>
      <w:t xml:space="preserve"> </w:t>
    </w:r>
    <w:r>
      <w:rPr>
        <w:noProof/>
      </w:rPr>
      <w:drawing>
        <wp:inline distT="0" distB="0" distL="0" distR="0" wp14:anchorId="63535E1E" wp14:editId="104E9E23">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1">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Pr>
        <w:sz w:val="2"/>
        <w:szCs w:val="2"/>
      </w:rPr>
      <w:t xml:space="preserve"> </w:t>
    </w:r>
    <w:bookmarkEnd w:id="1"/>
  </w:p>
  <w:p w14:paraId="7B3A47D7" w14:textId="77777777" w:rsidR="00DD5F65" w:rsidRPr="00852E6A" w:rsidRDefault="00DD5F65">
    <w:pPr>
      <w:pStyle w:val="MLStat"/>
      <w:tabs>
        <w:tab w:val="center" w:pos="4153"/>
        <w:tab w:val="right" w:pos="8306"/>
      </w:tabs>
      <w:spacing w:before="0" w:after="0" w:line="295" w:lineRule="atLeast"/>
      <w:ind w:left="0" w:right="0" w:firstLine="0"/>
      <w:rPr>
        <w:rFonts w:ascii="Bosch Office Sans" w:hAnsi="Bosch Office Sans"/>
      </w:rPr>
    </w:pPr>
  </w:p>
  <w:p w14:paraId="05E2F47A" w14:textId="3057774F" w:rsidR="00DD5F65" w:rsidRPr="00852E6A" w:rsidRDefault="00DD5F65">
    <w:pPr>
      <w:pStyle w:val="MLStat"/>
      <w:tabs>
        <w:tab w:val="center" w:pos="4153"/>
        <w:tab w:val="right" w:pos="8306"/>
      </w:tabs>
      <w:spacing w:before="0" w:after="0" w:line="295" w:lineRule="atLeast"/>
      <w:ind w:left="0" w:right="0" w:firstLine="0"/>
      <w:rPr>
        <w:rFonts w:ascii="Bosch Office Sans" w:hAnsi="Bosch Office Sans"/>
      </w:rPr>
    </w:pPr>
  </w:p>
  <w:p w14:paraId="6EC9990D" w14:textId="77777777" w:rsidR="00DD5F65" w:rsidRPr="00852E6A" w:rsidRDefault="00DD5F65"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4701726C" w14:textId="77777777" w:rsidR="00DD5F65" w:rsidRDefault="00DD5F65"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tab/>
    </w:r>
    <w:bookmarkStart w:id="2" w:name="bkmlogo2"/>
    <w:r>
      <w:rPr>
        <w:rFonts w:ascii="Bosch Office Sans" w:eastAsia="Bosch Office Sans" w:hAnsi="Bosch Office Sans"/>
        <w:color w:val="000000"/>
        <w:sz w:val="20"/>
      </w:rPr>
      <w:drawing>
        <wp:inline distT="0" distB="0" distL="0" distR="0" wp14:anchorId="33155425" wp14:editId="5449E875">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2">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Pr>
        <w:rFonts w:ascii="Bosch Office Sans" w:eastAsia="Bosch Office Sans" w:hAnsi="Bosch Office Sans"/>
        <w:color w:val="000000"/>
        <w:sz w:val="20"/>
      </w:rPr>
      <w:t xml:space="preserve"> </w:t>
    </w:r>
    <w:bookmarkEnd w:id="2"/>
  </w:p>
  <w:p w14:paraId="1D8F65E3" w14:textId="422E25C9" w:rsidR="00DD5F65" w:rsidRPr="006C01C8" w:rsidRDefault="00DD5F65">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D193992"/>
    <w:multiLevelType w:val="hybridMultilevel"/>
    <w:tmpl w:val="9FC612FC"/>
    <w:lvl w:ilvl="0" w:tplc="D1B0CBDA">
      <w:start w:val="1"/>
      <w:numFmt w:val="bullet"/>
      <w:lvlText w:val="-"/>
      <w:lvlJc w:val="left"/>
      <w:pPr>
        <w:tabs>
          <w:tab w:val="num" w:pos="720"/>
        </w:tabs>
        <w:ind w:left="720" w:hanging="360"/>
      </w:pPr>
      <w:rPr>
        <w:rFonts w:ascii="Times New Roman" w:hAnsi="Times New Roman" w:hint="default"/>
      </w:rPr>
    </w:lvl>
    <w:lvl w:ilvl="1" w:tplc="0A5E10CE" w:tentative="1">
      <w:start w:val="1"/>
      <w:numFmt w:val="bullet"/>
      <w:lvlText w:val="-"/>
      <w:lvlJc w:val="left"/>
      <w:pPr>
        <w:tabs>
          <w:tab w:val="num" w:pos="1440"/>
        </w:tabs>
        <w:ind w:left="1440" w:hanging="360"/>
      </w:pPr>
      <w:rPr>
        <w:rFonts w:ascii="Times New Roman" w:hAnsi="Times New Roman" w:hint="default"/>
      </w:rPr>
    </w:lvl>
    <w:lvl w:ilvl="2" w:tplc="EE4C8888" w:tentative="1">
      <w:start w:val="1"/>
      <w:numFmt w:val="bullet"/>
      <w:lvlText w:val="-"/>
      <w:lvlJc w:val="left"/>
      <w:pPr>
        <w:tabs>
          <w:tab w:val="num" w:pos="2160"/>
        </w:tabs>
        <w:ind w:left="2160" w:hanging="360"/>
      </w:pPr>
      <w:rPr>
        <w:rFonts w:ascii="Times New Roman" w:hAnsi="Times New Roman" w:hint="default"/>
      </w:rPr>
    </w:lvl>
    <w:lvl w:ilvl="3" w:tplc="4E568810" w:tentative="1">
      <w:start w:val="1"/>
      <w:numFmt w:val="bullet"/>
      <w:lvlText w:val="-"/>
      <w:lvlJc w:val="left"/>
      <w:pPr>
        <w:tabs>
          <w:tab w:val="num" w:pos="2880"/>
        </w:tabs>
        <w:ind w:left="2880" w:hanging="360"/>
      </w:pPr>
      <w:rPr>
        <w:rFonts w:ascii="Times New Roman" w:hAnsi="Times New Roman" w:hint="default"/>
      </w:rPr>
    </w:lvl>
    <w:lvl w:ilvl="4" w:tplc="64E28F1E" w:tentative="1">
      <w:start w:val="1"/>
      <w:numFmt w:val="bullet"/>
      <w:lvlText w:val="-"/>
      <w:lvlJc w:val="left"/>
      <w:pPr>
        <w:tabs>
          <w:tab w:val="num" w:pos="3600"/>
        </w:tabs>
        <w:ind w:left="3600" w:hanging="360"/>
      </w:pPr>
      <w:rPr>
        <w:rFonts w:ascii="Times New Roman" w:hAnsi="Times New Roman" w:hint="default"/>
      </w:rPr>
    </w:lvl>
    <w:lvl w:ilvl="5" w:tplc="EF9CEBBE" w:tentative="1">
      <w:start w:val="1"/>
      <w:numFmt w:val="bullet"/>
      <w:lvlText w:val="-"/>
      <w:lvlJc w:val="left"/>
      <w:pPr>
        <w:tabs>
          <w:tab w:val="num" w:pos="4320"/>
        </w:tabs>
        <w:ind w:left="4320" w:hanging="360"/>
      </w:pPr>
      <w:rPr>
        <w:rFonts w:ascii="Times New Roman" w:hAnsi="Times New Roman" w:hint="default"/>
      </w:rPr>
    </w:lvl>
    <w:lvl w:ilvl="6" w:tplc="6B6A1C92" w:tentative="1">
      <w:start w:val="1"/>
      <w:numFmt w:val="bullet"/>
      <w:lvlText w:val="-"/>
      <w:lvlJc w:val="left"/>
      <w:pPr>
        <w:tabs>
          <w:tab w:val="num" w:pos="5040"/>
        </w:tabs>
        <w:ind w:left="5040" w:hanging="360"/>
      </w:pPr>
      <w:rPr>
        <w:rFonts w:ascii="Times New Roman" w:hAnsi="Times New Roman" w:hint="default"/>
      </w:rPr>
    </w:lvl>
    <w:lvl w:ilvl="7" w:tplc="504E26FC" w:tentative="1">
      <w:start w:val="1"/>
      <w:numFmt w:val="bullet"/>
      <w:lvlText w:val="-"/>
      <w:lvlJc w:val="left"/>
      <w:pPr>
        <w:tabs>
          <w:tab w:val="num" w:pos="5760"/>
        </w:tabs>
        <w:ind w:left="5760" w:hanging="360"/>
      </w:pPr>
      <w:rPr>
        <w:rFonts w:ascii="Times New Roman" w:hAnsi="Times New Roman" w:hint="default"/>
      </w:rPr>
    </w:lvl>
    <w:lvl w:ilvl="8" w:tplc="085E602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3"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6"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abstractNum w:abstractNumId="7" w15:restartNumberingAfterBreak="0">
    <w:nsid w:val="7E8750E4"/>
    <w:multiLevelType w:val="hybridMultilevel"/>
    <w:tmpl w:val="058AD3F4"/>
    <w:lvl w:ilvl="0" w:tplc="04070001">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04070003">
      <w:start w:val="1"/>
      <w:numFmt w:val="bullet"/>
      <w:lvlText w:val="o"/>
      <w:lvlJc w:val="left"/>
      <w:pPr>
        <w:ind w:left="1800" w:hanging="360"/>
      </w:pPr>
      <w:rPr>
        <w:rFonts w:ascii="Courier New" w:hAnsi="Courier New" w:cs="Courier New" w:hint="default"/>
      </w:rPr>
    </w:lvl>
    <w:lvl w:ilvl="3" w:tplc="0407000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6"/>
  </w:num>
  <w:num w:numId="2">
    <w:abstractNumId w:val="5"/>
  </w:num>
  <w:num w:numId="3">
    <w:abstractNumId w:val="2"/>
  </w:num>
  <w:num w:numId="4">
    <w:abstractNumId w:val="3"/>
  </w:num>
  <w:num w:numId="5">
    <w:abstractNumId w:val="4"/>
  </w:num>
  <w:num w:numId="6">
    <w:abstractNumId w:val="0"/>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0"/>
  <w:activeWritingStyle w:appName="MSWord" w:lang="de-DE"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defaultTabStop w:val="720"/>
  <w:hyphenationZone w:val="142"/>
  <w:drawingGridHorizontalSpacing w:val="142"/>
  <w:drawingGridVerticalSpacing w:val="14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283"/>
    <w:rsid w:val="00006704"/>
    <w:rsid w:val="0001199F"/>
    <w:rsid w:val="00011D68"/>
    <w:rsid w:val="0001660F"/>
    <w:rsid w:val="000205F1"/>
    <w:rsid w:val="00030091"/>
    <w:rsid w:val="000320EB"/>
    <w:rsid w:val="00043F7F"/>
    <w:rsid w:val="00051CA6"/>
    <w:rsid w:val="00053A99"/>
    <w:rsid w:val="00054901"/>
    <w:rsid w:val="00061DE9"/>
    <w:rsid w:val="0006538A"/>
    <w:rsid w:val="0006791C"/>
    <w:rsid w:val="00072EA8"/>
    <w:rsid w:val="000753BF"/>
    <w:rsid w:val="00087DBF"/>
    <w:rsid w:val="000A6C56"/>
    <w:rsid w:val="000A6F8D"/>
    <w:rsid w:val="000A70B5"/>
    <w:rsid w:val="000B20FA"/>
    <w:rsid w:val="000B21F4"/>
    <w:rsid w:val="000B28E5"/>
    <w:rsid w:val="000B5BAD"/>
    <w:rsid w:val="000D18C1"/>
    <w:rsid w:val="000D2B8D"/>
    <w:rsid w:val="000D3977"/>
    <w:rsid w:val="000D3F1E"/>
    <w:rsid w:val="000E119F"/>
    <w:rsid w:val="000E1313"/>
    <w:rsid w:val="000F1ACA"/>
    <w:rsid w:val="000F2935"/>
    <w:rsid w:val="000F5C30"/>
    <w:rsid w:val="00103121"/>
    <w:rsid w:val="001040AD"/>
    <w:rsid w:val="001200B8"/>
    <w:rsid w:val="00123B7E"/>
    <w:rsid w:val="00132283"/>
    <w:rsid w:val="00140E93"/>
    <w:rsid w:val="00141FFE"/>
    <w:rsid w:val="001435DF"/>
    <w:rsid w:val="001448B9"/>
    <w:rsid w:val="00146ADD"/>
    <w:rsid w:val="00152625"/>
    <w:rsid w:val="0015571C"/>
    <w:rsid w:val="001616DD"/>
    <w:rsid w:val="00163E15"/>
    <w:rsid w:val="001803FB"/>
    <w:rsid w:val="001819DF"/>
    <w:rsid w:val="001944BC"/>
    <w:rsid w:val="001949FE"/>
    <w:rsid w:val="00196348"/>
    <w:rsid w:val="0019741A"/>
    <w:rsid w:val="001974DB"/>
    <w:rsid w:val="001A1340"/>
    <w:rsid w:val="001A2A47"/>
    <w:rsid w:val="001A30BF"/>
    <w:rsid w:val="001A5F31"/>
    <w:rsid w:val="001B041F"/>
    <w:rsid w:val="001B0CCE"/>
    <w:rsid w:val="001B1FB4"/>
    <w:rsid w:val="001B460A"/>
    <w:rsid w:val="001C2AA7"/>
    <w:rsid w:val="001C3446"/>
    <w:rsid w:val="001C5CEA"/>
    <w:rsid w:val="001C7223"/>
    <w:rsid w:val="001D1135"/>
    <w:rsid w:val="001D3FC0"/>
    <w:rsid w:val="001D5791"/>
    <w:rsid w:val="001F0925"/>
    <w:rsid w:val="001F6BEB"/>
    <w:rsid w:val="002005EE"/>
    <w:rsid w:val="00202135"/>
    <w:rsid w:val="00204654"/>
    <w:rsid w:val="00205F0C"/>
    <w:rsid w:val="00207CE8"/>
    <w:rsid w:val="00211AC1"/>
    <w:rsid w:val="002171B0"/>
    <w:rsid w:val="0021746F"/>
    <w:rsid w:val="00230FFA"/>
    <w:rsid w:val="0023288B"/>
    <w:rsid w:val="00236A68"/>
    <w:rsid w:val="002450E6"/>
    <w:rsid w:val="00245C51"/>
    <w:rsid w:val="002531E8"/>
    <w:rsid w:val="002556F2"/>
    <w:rsid w:val="00295A44"/>
    <w:rsid w:val="0029626E"/>
    <w:rsid w:val="00296455"/>
    <w:rsid w:val="002A6DC2"/>
    <w:rsid w:val="002A782A"/>
    <w:rsid w:val="002B2DE5"/>
    <w:rsid w:val="002B5C96"/>
    <w:rsid w:val="002B701D"/>
    <w:rsid w:val="002B75E4"/>
    <w:rsid w:val="002D3B25"/>
    <w:rsid w:val="002E0CF3"/>
    <w:rsid w:val="002E3A6B"/>
    <w:rsid w:val="002E4831"/>
    <w:rsid w:val="002E4CFF"/>
    <w:rsid w:val="002F2AE9"/>
    <w:rsid w:val="002F35E5"/>
    <w:rsid w:val="002F39A3"/>
    <w:rsid w:val="0030024A"/>
    <w:rsid w:val="003023C5"/>
    <w:rsid w:val="00302FD4"/>
    <w:rsid w:val="0031061F"/>
    <w:rsid w:val="00311909"/>
    <w:rsid w:val="003223F9"/>
    <w:rsid w:val="00323902"/>
    <w:rsid w:val="00324939"/>
    <w:rsid w:val="00327FCA"/>
    <w:rsid w:val="0033522C"/>
    <w:rsid w:val="00337F1D"/>
    <w:rsid w:val="00341117"/>
    <w:rsid w:val="003430F1"/>
    <w:rsid w:val="003463F5"/>
    <w:rsid w:val="00351440"/>
    <w:rsid w:val="003643B0"/>
    <w:rsid w:val="003905B6"/>
    <w:rsid w:val="00391C8B"/>
    <w:rsid w:val="003970BA"/>
    <w:rsid w:val="003B4730"/>
    <w:rsid w:val="003C0358"/>
    <w:rsid w:val="003C695E"/>
    <w:rsid w:val="003D0CFA"/>
    <w:rsid w:val="003D1E56"/>
    <w:rsid w:val="003E6E15"/>
    <w:rsid w:val="003F11D4"/>
    <w:rsid w:val="003F7652"/>
    <w:rsid w:val="00403BA1"/>
    <w:rsid w:val="004104FF"/>
    <w:rsid w:val="00413A2D"/>
    <w:rsid w:val="00414AFF"/>
    <w:rsid w:val="004208F0"/>
    <w:rsid w:val="004266D2"/>
    <w:rsid w:val="00430504"/>
    <w:rsid w:val="00434054"/>
    <w:rsid w:val="00434EB9"/>
    <w:rsid w:val="004443E3"/>
    <w:rsid w:val="00447790"/>
    <w:rsid w:val="00454C5A"/>
    <w:rsid w:val="00473756"/>
    <w:rsid w:val="0047454C"/>
    <w:rsid w:val="004866EB"/>
    <w:rsid w:val="00487BA8"/>
    <w:rsid w:val="00494A45"/>
    <w:rsid w:val="00494D00"/>
    <w:rsid w:val="00496444"/>
    <w:rsid w:val="004978B6"/>
    <w:rsid w:val="004A22E6"/>
    <w:rsid w:val="004B2BBE"/>
    <w:rsid w:val="004C12C1"/>
    <w:rsid w:val="004C571E"/>
    <w:rsid w:val="004E1047"/>
    <w:rsid w:val="004E2D95"/>
    <w:rsid w:val="004E3156"/>
    <w:rsid w:val="004E6E84"/>
    <w:rsid w:val="004F36ED"/>
    <w:rsid w:val="00503E1C"/>
    <w:rsid w:val="00505269"/>
    <w:rsid w:val="00505D24"/>
    <w:rsid w:val="00507C5B"/>
    <w:rsid w:val="005133CE"/>
    <w:rsid w:val="00514657"/>
    <w:rsid w:val="005165F1"/>
    <w:rsid w:val="0052127D"/>
    <w:rsid w:val="005362C9"/>
    <w:rsid w:val="00537285"/>
    <w:rsid w:val="005420C9"/>
    <w:rsid w:val="00543978"/>
    <w:rsid w:val="00545F97"/>
    <w:rsid w:val="005619D1"/>
    <w:rsid w:val="0056322C"/>
    <w:rsid w:val="00571C93"/>
    <w:rsid w:val="00574B2B"/>
    <w:rsid w:val="00574F7F"/>
    <w:rsid w:val="005805E9"/>
    <w:rsid w:val="00581E1E"/>
    <w:rsid w:val="00582741"/>
    <w:rsid w:val="00586A85"/>
    <w:rsid w:val="00592EC2"/>
    <w:rsid w:val="005A0A62"/>
    <w:rsid w:val="005A0B93"/>
    <w:rsid w:val="005A1F40"/>
    <w:rsid w:val="005A3CE9"/>
    <w:rsid w:val="005C2E48"/>
    <w:rsid w:val="005E186D"/>
    <w:rsid w:val="005E2021"/>
    <w:rsid w:val="005E2B4A"/>
    <w:rsid w:val="005E3F82"/>
    <w:rsid w:val="005F0EC9"/>
    <w:rsid w:val="00600B67"/>
    <w:rsid w:val="00601D2A"/>
    <w:rsid w:val="00606AC0"/>
    <w:rsid w:val="0060729C"/>
    <w:rsid w:val="006107C0"/>
    <w:rsid w:val="00620444"/>
    <w:rsid w:val="00621952"/>
    <w:rsid w:val="00623713"/>
    <w:rsid w:val="00641AB2"/>
    <w:rsid w:val="00642917"/>
    <w:rsid w:val="00642EA2"/>
    <w:rsid w:val="00647928"/>
    <w:rsid w:val="0065459F"/>
    <w:rsid w:val="00665629"/>
    <w:rsid w:val="00674D77"/>
    <w:rsid w:val="006755E6"/>
    <w:rsid w:val="00680A24"/>
    <w:rsid w:val="00681BDF"/>
    <w:rsid w:val="00685C24"/>
    <w:rsid w:val="0069113B"/>
    <w:rsid w:val="00691502"/>
    <w:rsid w:val="006930E3"/>
    <w:rsid w:val="00694905"/>
    <w:rsid w:val="006B1E42"/>
    <w:rsid w:val="006B6A41"/>
    <w:rsid w:val="006C01C8"/>
    <w:rsid w:val="006C6100"/>
    <w:rsid w:val="006D0DF5"/>
    <w:rsid w:val="006F0731"/>
    <w:rsid w:val="006F0FC3"/>
    <w:rsid w:val="006F26DC"/>
    <w:rsid w:val="006F66F7"/>
    <w:rsid w:val="00704426"/>
    <w:rsid w:val="00705724"/>
    <w:rsid w:val="007060FA"/>
    <w:rsid w:val="00714965"/>
    <w:rsid w:val="00734361"/>
    <w:rsid w:val="00735116"/>
    <w:rsid w:val="007408DC"/>
    <w:rsid w:val="00742F07"/>
    <w:rsid w:val="00744179"/>
    <w:rsid w:val="00744EEA"/>
    <w:rsid w:val="007463CF"/>
    <w:rsid w:val="00747826"/>
    <w:rsid w:val="00751992"/>
    <w:rsid w:val="00765F6C"/>
    <w:rsid w:val="00773113"/>
    <w:rsid w:val="00783C2A"/>
    <w:rsid w:val="007854B6"/>
    <w:rsid w:val="0079319A"/>
    <w:rsid w:val="0079546C"/>
    <w:rsid w:val="00796DAB"/>
    <w:rsid w:val="007A2ED7"/>
    <w:rsid w:val="007B5F3A"/>
    <w:rsid w:val="007C007D"/>
    <w:rsid w:val="007C0196"/>
    <w:rsid w:val="007C0EE5"/>
    <w:rsid w:val="007C4686"/>
    <w:rsid w:val="007C78E5"/>
    <w:rsid w:val="007D255C"/>
    <w:rsid w:val="007D5B2D"/>
    <w:rsid w:val="007E0EFE"/>
    <w:rsid w:val="007E1CC2"/>
    <w:rsid w:val="00800FCE"/>
    <w:rsid w:val="00801BD5"/>
    <w:rsid w:val="00814280"/>
    <w:rsid w:val="00843CEC"/>
    <w:rsid w:val="00852E6A"/>
    <w:rsid w:val="0085353B"/>
    <w:rsid w:val="00855878"/>
    <w:rsid w:val="0085649C"/>
    <w:rsid w:val="008605F4"/>
    <w:rsid w:val="008754F1"/>
    <w:rsid w:val="00877239"/>
    <w:rsid w:val="00887814"/>
    <w:rsid w:val="00894559"/>
    <w:rsid w:val="00897928"/>
    <w:rsid w:val="008A470F"/>
    <w:rsid w:val="008B38C7"/>
    <w:rsid w:val="008B722B"/>
    <w:rsid w:val="008D4370"/>
    <w:rsid w:val="008D7DE3"/>
    <w:rsid w:val="008E0478"/>
    <w:rsid w:val="008E3AB2"/>
    <w:rsid w:val="008E4114"/>
    <w:rsid w:val="00913D83"/>
    <w:rsid w:val="00914FC3"/>
    <w:rsid w:val="00922B7A"/>
    <w:rsid w:val="00930D09"/>
    <w:rsid w:val="009330C0"/>
    <w:rsid w:val="0094278C"/>
    <w:rsid w:val="00944575"/>
    <w:rsid w:val="00945EF2"/>
    <w:rsid w:val="00950B6A"/>
    <w:rsid w:val="00954431"/>
    <w:rsid w:val="009658D0"/>
    <w:rsid w:val="00967DAB"/>
    <w:rsid w:val="00971C38"/>
    <w:rsid w:val="00972C6A"/>
    <w:rsid w:val="00972DDC"/>
    <w:rsid w:val="00985904"/>
    <w:rsid w:val="00986271"/>
    <w:rsid w:val="00992079"/>
    <w:rsid w:val="009957E2"/>
    <w:rsid w:val="00997BDA"/>
    <w:rsid w:val="009A0E9C"/>
    <w:rsid w:val="009C45B7"/>
    <w:rsid w:val="009C56EE"/>
    <w:rsid w:val="009C69E9"/>
    <w:rsid w:val="009C6A3F"/>
    <w:rsid w:val="009C6CE4"/>
    <w:rsid w:val="009F6544"/>
    <w:rsid w:val="00A00881"/>
    <w:rsid w:val="00A064CA"/>
    <w:rsid w:val="00A168CB"/>
    <w:rsid w:val="00A20D7B"/>
    <w:rsid w:val="00A21F08"/>
    <w:rsid w:val="00A25235"/>
    <w:rsid w:val="00A25FBA"/>
    <w:rsid w:val="00A274F9"/>
    <w:rsid w:val="00A275F1"/>
    <w:rsid w:val="00A300DB"/>
    <w:rsid w:val="00A30CE8"/>
    <w:rsid w:val="00A328FE"/>
    <w:rsid w:val="00A35631"/>
    <w:rsid w:val="00A43D18"/>
    <w:rsid w:val="00A47AA5"/>
    <w:rsid w:val="00A5056A"/>
    <w:rsid w:val="00A50ECB"/>
    <w:rsid w:val="00A51302"/>
    <w:rsid w:val="00A55B1C"/>
    <w:rsid w:val="00A70369"/>
    <w:rsid w:val="00A823F6"/>
    <w:rsid w:val="00A82FB7"/>
    <w:rsid w:val="00A83DF4"/>
    <w:rsid w:val="00A851F8"/>
    <w:rsid w:val="00A8685F"/>
    <w:rsid w:val="00A87793"/>
    <w:rsid w:val="00AA0E57"/>
    <w:rsid w:val="00AA5C81"/>
    <w:rsid w:val="00AA7EA7"/>
    <w:rsid w:val="00AB04A1"/>
    <w:rsid w:val="00AB213E"/>
    <w:rsid w:val="00AB3362"/>
    <w:rsid w:val="00AB429B"/>
    <w:rsid w:val="00AC44A5"/>
    <w:rsid w:val="00AC6764"/>
    <w:rsid w:val="00AD1AF7"/>
    <w:rsid w:val="00AD221B"/>
    <w:rsid w:val="00AD646C"/>
    <w:rsid w:val="00AD690C"/>
    <w:rsid w:val="00AE2A8A"/>
    <w:rsid w:val="00AE2C80"/>
    <w:rsid w:val="00AE528F"/>
    <w:rsid w:val="00AF0AF4"/>
    <w:rsid w:val="00AF102E"/>
    <w:rsid w:val="00AF5DD7"/>
    <w:rsid w:val="00B10A7C"/>
    <w:rsid w:val="00B146A0"/>
    <w:rsid w:val="00B154CD"/>
    <w:rsid w:val="00B1684B"/>
    <w:rsid w:val="00B16ACD"/>
    <w:rsid w:val="00B334A1"/>
    <w:rsid w:val="00B3748F"/>
    <w:rsid w:val="00B43082"/>
    <w:rsid w:val="00B47348"/>
    <w:rsid w:val="00B529E3"/>
    <w:rsid w:val="00B57F91"/>
    <w:rsid w:val="00B62315"/>
    <w:rsid w:val="00B62C02"/>
    <w:rsid w:val="00B6480E"/>
    <w:rsid w:val="00B66108"/>
    <w:rsid w:val="00B7308F"/>
    <w:rsid w:val="00B730C0"/>
    <w:rsid w:val="00B84BAE"/>
    <w:rsid w:val="00BA25A5"/>
    <w:rsid w:val="00BA493C"/>
    <w:rsid w:val="00BA5D37"/>
    <w:rsid w:val="00BB27F1"/>
    <w:rsid w:val="00BC2292"/>
    <w:rsid w:val="00BC3765"/>
    <w:rsid w:val="00BD2295"/>
    <w:rsid w:val="00BD2785"/>
    <w:rsid w:val="00BD3974"/>
    <w:rsid w:val="00BE4190"/>
    <w:rsid w:val="00BE7C11"/>
    <w:rsid w:val="00BF085E"/>
    <w:rsid w:val="00BF5B99"/>
    <w:rsid w:val="00C01BFC"/>
    <w:rsid w:val="00C05871"/>
    <w:rsid w:val="00C12D11"/>
    <w:rsid w:val="00C1606F"/>
    <w:rsid w:val="00C16B9C"/>
    <w:rsid w:val="00C34AB6"/>
    <w:rsid w:val="00C43B0F"/>
    <w:rsid w:val="00C44101"/>
    <w:rsid w:val="00C441B4"/>
    <w:rsid w:val="00C4468A"/>
    <w:rsid w:val="00C4698C"/>
    <w:rsid w:val="00C52145"/>
    <w:rsid w:val="00C54ED0"/>
    <w:rsid w:val="00C602E4"/>
    <w:rsid w:val="00C61338"/>
    <w:rsid w:val="00C634F4"/>
    <w:rsid w:val="00C646FB"/>
    <w:rsid w:val="00C6593A"/>
    <w:rsid w:val="00C66474"/>
    <w:rsid w:val="00C729F4"/>
    <w:rsid w:val="00C8135C"/>
    <w:rsid w:val="00C91410"/>
    <w:rsid w:val="00C92EBD"/>
    <w:rsid w:val="00CA4D37"/>
    <w:rsid w:val="00CB379D"/>
    <w:rsid w:val="00CB6197"/>
    <w:rsid w:val="00CB72AA"/>
    <w:rsid w:val="00CC6199"/>
    <w:rsid w:val="00CC754A"/>
    <w:rsid w:val="00CD088C"/>
    <w:rsid w:val="00CD6ACF"/>
    <w:rsid w:val="00CE0AD5"/>
    <w:rsid w:val="00CE3473"/>
    <w:rsid w:val="00CE4BDE"/>
    <w:rsid w:val="00CF2DB9"/>
    <w:rsid w:val="00CF4654"/>
    <w:rsid w:val="00CF592C"/>
    <w:rsid w:val="00CF62CD"/>
    <w:rsid w:val="00D02775"/>
    <w:rsid w:val="00D05DE1"/>
    <w:rsid w:val="00D06E57"/>
    <w:rsid w:val="00D14F04"/>
    <w:rsid w:val="00D27240"/>
    <w:rsid w:val="00D302C7"/>
    <w:rsid w:val="00D30F57"/>
    <w:rsid w:val="00D30F67"/>
    <w:rsid w:val="00D408CC"/>
    <w:rsid w:val="00D43522"/>
    <w:rsid w:val="00D65A24"/>
    <w:rsid w:val="00D70FC7"/>
    <w:rsid w:val="00D72F01"/>
    <w:rsid w:val="00D81D4A"/>
    <w:rsid w:val="00D84BC1"/>
    <w:rsid w:val="00D8607B"/>
    <w:rsid w:val="00D90111"/>
    <w:rsid w:val="00D90A94"/>
    <w:rsid w:val="00D90BC0"/>
    <w:rsid w:val="00D95B9E"/>
    <w:rsid w:val="00D95E20"/>
    <w:rsid w:val="00DA1110"/>
    <w:rsid w:val="00DA18B7"/>
    <w:rsid w:val="00DA60C6"/>
    <w:rsid w:val="00DB23D2"/>
    <w:rsid w:val="00DB3B25"/>
    <w:rsid w:val="00DC2D03"/>
    <w:rsid w:val="00DC33D2"/>
    <w:rsid w:val="00DC392F"/>
    <w:rsid w:val="00DC462E"/>
    <w:rsid w:val="00DD38E5"/>
    <w:rsid w:val="00DD53A9"/>
    <w:rsid w:val="00DD5F65"/>
    <w:rsid w:val="00DE31D4"/>
    <w:rsid w:val="00DE424F"/>
    <w:rsid w:val="00DE6620"/>
    <w:rsid w:val="00DF0405"/>
    <w:rsid w:val="00DF1C12"/>
    <w:rsid w:val="00DF69BD"/>
    <w:rsid w:val="00E0242F"/>
    <w:rsid w:val="00E066FE"/>
    <w:rsid w:val="00E070B1"/>
    <w:rsid w:val="00E11AEB"/>
    <w:rsid w:val="00E12CFD"/>
    <w:rsid w:val="00E22B1F"/>
    <w:rsid w:val="00E3023A"/>
    <w:rsid w:val="00E315E9"/>
    <w:rsid w:val="00E37975"/>
    <w:rsid w:val="00E51318"/>
    <w:rsid w:val="00E60FDE"/>
    <w:rsid w:val="00E61F10"/>
    <w:rsid w:val="00E6795D"/>
    <w:rsid w:val="00E703CE"/>
    <w:rsid w:val="00E711FC"/>
    <w:rsid w:val="00E742F5"/>
    <w:rsid w:val="00E76C6B"/>
    <w:rsid w:val="00E77417"/>
    <w:rsid w:val="00E81E0A"/>
    <w:rsid w:val="00E87492"/>
    <w:rsid w:val="00E923E8"/>
    <w:rsid w:val="00E92CA2"/>
    <w:rsid w:val="00E93B50"/>
    <w:rsid w:val="00EA1F50"/>
    <w:rsid w:val="00EA6627"/>
    <w:rsid w:val="00EB33F5"/>
    <w:rsid w:val="00EB3876"/>
    <w:rsid w:val="00ED1C1A"/>
    <w:rsid w:val="00ED2566"/>
    <w:rsid w:val="00EE03CC"/>
    <w:rsid w:val="00EE3F93"/>
    <w:rsid w:val="00EE66F8"/>
    <w:rsid w:val="00EF5BEB"/>
    <w:rsid w:val="00F029AA"/>
    <w:rsid w:val="00F049DF"/>
    <w:rsid w:val="00F05AAE"/>
    <w:rsid w:val="00F069CD"/>
    <w:rsid w:val="00F13C98"/>
    <w:rsid w:val="00F2028A"/>
    <w:rsid w:val="00F25772"/>
    <w:rsid w:val="00F30CB9"/>
    <w:rsid w:val="00F3168A"/>
    <w:rsid w:val="00F337C8"/>
    <w:rsid w:val="00F35D0F"/>
    <w:rsid w:val="00F40983"/>
    <w:rsid w:val="00F41225"/>
    <w:rsid w:val="00F4365D"/>
    <w:rsid w:val="00F658B6"/>
    <w:rsid w:val="00F71274"/>
    <w:rsid w:val="00F75D7D"/>
    <w:rsid w:val="00F8499B"/>
    <w:rsid w:val="00F91022"/>
    <w:rsid w:val="00FA650B"/>
    <w:rsid w:val="00FB46DA"/>
    <w:rsid w:val="00FC32CA"/>
    <w:rsid w:val="00FC7AB7"/>
    <w:rsid w:val="00FD5D5E"/>
    <w:rsid w:val="00FD5DDD"/>
    <w:rsid w:val="00FE3979"/>
    <w:rsid w:val="00FE4567"/>
    <w:rsid w:val="00FE533F"/>
    <w:rsid w:val="00FF127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CC8519B"/>
  <w15:docId w15:val="{D0860A02-8A18-4BB7-9912-4A53FE520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01C8"/>
    <w:pPr>
      <w:spacing w:line="340" w:lineRule="atLeast"/>
    </w:pPr>
    <w:rPr>
      <w:rFonts w:ascii="Bosch Office Sans" w:hAnsi="Bosch Office Sans"/>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1A2A47"/>
    <w:pPr>
      <w:spacing w:line="240" w:lineRule="auto"/>
    </w:pPr>
    <w:rPr>
      <w:sz w:val="30"/>
    </w:rPr>
  </w:style>
  <w:style w:type="paragraph" w:customStyle="1" w:styleId="Headline">
    <w:name w:val="Headline"/>
    <w:basedOn w:val="Normal"/>
    <w:next w:val="Unterzeile"/>
    <w:rsid w:val="006C01C8"/>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6C01C8"/>
    <w:rPr>
      <w:b/>
    </w:rPr>
  </w:style>
  <w:style w:type="paragraph" w:customStyle="1" w:styleId="mlstat0">
    <w:name w:val="mlstat"/>
    <w:basedOn w:val="Normal"/>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styleId="CommentReference">
    <w:name w:val="annotation reference"/>
    <w:basedOn w:val="DefaultParagraphFont"/>
    <w:uiPriority w:val="99"/>
    <w:rsid w:val="00F4365D"/>
    <w:rPr>
      <w:sz w:val="16"/>
      <w:szCs w:val="16"/>
    </w:rPr>
  </w:style>
  <w:style w:type="paragraph" w:styleId="CommentText">
    <w:name w:val="annotation text"/>
    <w:basedOn w:val="Normal"/>
    <w:link w:val="CommentTextChar"/>
    <w:uiPriority w:val="99"/>
    <w:semiHidden/>
    <w:rsid w:val="00F4365D"/>
    <w:pPr>
      <w:spacing w:line="442" w:lineRule="atLeast"/>
    </w:pPr>
    <w:rPr>
      <w:sz w:val="24"/>
      <w:szCs w:val="22"/>
      <w:lang w:val="de-DE" w:eastAsia="de-DE"/>
    </w:rPr>
  </w:style>
  <w:style w:type="character" w:customStyle="1" w:styleId="CommentTextChar">
    <w:name w:val="Comment Text Char"/>
    <w:basedOn w:val="DefaultParagraphFont"/>
    <w:link w:val="CommentText"/>
    <w:uiPriority w:val="99"/>
    <w:semiHidden/>
    <w:rsid w:val="00F4365D"/>
    <w:rPr>
      <w:rFonts w:ascii="Bosch Office Sans" w:hAnsi="Bosch Office Sans"/>
      <w:sz w:val="24"/>
      <w:szCs w:val="22"/>
    </w:rPr>
  </w:style>
  <w:style w:type="paragraph" w:customStyle="1" w:styleId="Default">
    <w:name w:val="Default"/>
    <w:rsid w:val="00AE528F"/>
    <w:pPr>
      <w:autoSpaceDE w:val="0"/>
      <w:autoSpaceDN w:val="0"/>
      <w:adjustRightInd w:val="0"/>
    </w:pPr>
    <w:rPr>
      <w:rFonts w:ascii="Bosch Office Sans" w:hAnsi="Bosch Office Sans" w:cs="Bosch Office Sans"/>
      <w:color w:val="000000"/>
      <w:sz w:val="24"/>
      <w:szCs w:val="24"/>
    </w:rPr>
  </w:style>
  <w:style w:type="paragraph" w:styleId="CommentSubject">
    <w:name w:val="annotation subject"/>
    <w:basedOn w:val="CommentText"/>
    <w:next w:val="CommentText"/>
    <w:link w:val="CommentSubjectChar"/>
    <w:semiHidden/>
    <w:unhideWhenUsed/>
    <w:rsid w:val="00852E6A"/>
    <w:pPr>
      <w:spacing w:line="240" w:lineRule="auto"/>
    </w:pPr>
    <w:rPr>
      <w:b/>
      <w:bCs/>
      <w:sz w:val="20"/>
      <w:szCs w:val="20"/>
      <w:lang w:val="en-US" w:eastAsia="en-US"/>
    </w:rPr>
  </w:style>
  <w:style w:type="character" w:customStyle="1" w:styleId="CommentSubjectChar">
    <w:name w:val="Comment Subject Char"/>
    <w:basedOn w:val="CommentTextChar"/>
    <w:link w:val="CommentSubject"/>
    <w:semiHidden/>
    <w:rsid w:val="00852E6A"/>
    <w:rPr>
      <w:rFonts w:ascii="Bosch Office Sans" w:hAnsi="Bosch Office Sans"/>
      <w:b/>
      <w:bCs/>
      <w:sz w:val="24"/>
      <w:szCs w:val="22"/>
      <w:lang w:val="en-US" w:eastAsia="en-US"/>
    </w:rPr>
  </w:style>
  <w:style w:type="paragraph" w:styleId="ListParagraph">
    <w:name w:val="List Paragraph"/>
    <w:basedOn w:val="Normal"/>
    <w:uiPriority w:val="34"/>
    <w:qFormat/>
    <w:rsid w:val="00DC33D2"/>
    <w:pPr>
      <w:spacing w:line="240" w:lineRule="auto"/>
      <w:ind w:left="720"/>
      <w:contextualSpacing/>
    </w:pPr>
    <w:rPr>
      <w:rFonts w:ascii="Times New Roman" w:hAnsi="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03043">
      <w:bodyDiv w:val="1"/>
      <w:marLeft w:val="0"/>
      <w:marRight w:val="0"/>
      <w:marTop w:val="0"/>
      <w:marBottom w:val="0"/>
      <w:divBdr>
        <w:top w:val="none" w:sz="0" w:space="0" w:color="auto"/>
        <w:left w:val="none" w:sz="0" w:space="0" w:color="auto"/>
        <w:bottom w:val="none" w:sz="0" w:space="0" w:color="auto"/>
        <w:right w:val="none" w:sz="0" w:space="0" w:color="auto"/>
      </w:divBdr>
      <w:divsChild>
        <w:div w:id="1465807224">
          <w:marLeft w:val="274"/>
          <w:marRight w:val="0"/>
          <w:marTop w:val="0"/>
          <w:marBottom w:val="0"/>
          <w:divBdr>
            <w:top w:val="none" w:sz="0" w:space="0" w:color="auto"/>
            <w:left w:val="none" w:sz="0" w:space="0" w:color="auto"/>
            <w:bottom w:val="none" w:sz="0" w:space="0" w:color="auto"/>
            <w:right w:val="none" w:sz="0" w:space="0" w:color="auto"/>
          </w:divBdr>
        </w:div>
        <w:div w:id="569267736">
          <w:marLeft w:val="274"/>
          <w:marRight w:val="0"/>
          <w:marTop w:val="0"/>
          <w:marBottom w:val="0"/>
          <w:divBdr>
            <w:top w:val="none" w:sz="0" w:space="0" w:color="auto"/>
            <w:left w:val="none" w:sz="0" w:space="0" w:color="auto"/>
            <w:bottom w:val="none" w:sz="0" w:space="0" w:color="auto"/>
            <w:right w:val="none" w:sz="0" w:space="0" w:color="auto"/>
          </w:divBdr>
        </w:div>
      </w:divsChild>
    </w:div>
    <w:div w:id="214969681">
      <w:bodyDiv w:val="1"/>
      <w:marLeft w:val="0"/>
      <w:marRight w:val="0"/>
      <w:marTop w:val="0"/>
      <w:marBottom w:val="0"/>
      <w:divBdr>
        <w:top w:val="none" w:sz="0" w:space="0" w:color="auto"/>
        <w:left w:val="none" w:sz="0" w:space="0" w:color="auto"/>
        <w:bottom w:val="none" w:sz="0" w:space="0" w:color="auto"/>
        <w:right w:val="none" w:sz="0" w:space="0" w:color="auto"/>
      </w:divBdr>
      <w:divsChild>
        <w:div w:id="1962682625">
          <w:marLeft w:val="274"/>
          <w:marRight w:val="0"/>
          <w:marTop w:val="0"/>
          <w:marBottom w:val="0"/>
          <w:divBdr>
            <w:top w:val="none" w:sz="0" w:space="0" w:color="auto"/>
            <w:left w:val="none" w:sz="0" w:space="0" w:color="auto"/>
            <w:bottom w:val="none" w:sz="0" w:space="0" w:color="auto"/>
            <w:right w:val="none" w:sz="0" w:space="0" w:color="auto"/>
          </w:divBdr>
        </w:div>
      </w:divsChild>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570434050">
      <w:bodyDiv w:val="1"/>
      <w:marLeft w:val="0"/>
      <w:marRight w:val="0"/>
      <w:marTop w:val="0"/>
      <w:marBottom w:val="0"/>
      <w:divBdr>
        <w:top w:val="none" w:sz="0" w:space="0" w:color="auto"/>
        <w:left w:val="none" w:sz="0" w:space="0" w:color="auto"/>
        <w:bottom w:val="none" w:sz="0" w:space="0" w:color="auto"/>
        <w:right w:val="none" w:sz="0" w:space="0" w:color="auto"/>
      </w:divBdr>
    </w:div>
    <w:div w:id="814881026">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984041615">
      <w:bodyDiv w:val="1"/>
      <w:marLeft w:val="0"/>
      <w:marRight w:val="0"/>
      <w:marTop w:val="0"/>
      <w:marBottom w:val="0"/>
      <w:divBdr>
        <w:top w:val="none" w:sz="0" w:space="0" w:color="auto"/>
        <w:left w:val="none" w:sz="0" w:space="0" w:color="auto"/>
        <w:bottom w:val="none" w:sz="0" w:space="0" w:color="auto"/>
        <w:right w:val="none" w:sz="0" w:space="0" w:color="auto"/>
      </w:divBdr>
    </w:div>
    <w:div w:id="1033992257">
      <w:bodyDiv w:val="1"/>
      <w:marLeft w:val="0"/>
      <w:marRight w:val="0"/>
      <w:marTop w:val="0"/>
      <w:marBottom w:val="0"/>
      <w:divBdr>
        <w:top w:val="none" w:sz="0" w:space="0" w:color="auto"/>
        <w:left w:val="none" w:sz="0" w:space="0" w:color="auto"/>
        <w:bottom w:val="none" w:sz="0" w:space="0" w:color="auto"/>
        <w:right w:val="none" w:sz="0" w:space="0" w:color="auto"/>
      </w:divBdr>
      <w:divsChild>
        <w:div w:id="1344437725">
          <w:marLeft w:val="274"/>
          <w:marRight w:val="0"/>
          <w:marTop w:val="0"/>
          <w:marBottom w:val="0"/>
          <w:divBdr>
            <w:top w:val="none" w:sz="0" w:space="0" w:color="auto"/>
            <w:left w:val="none" w:sz="0" w:space="0" w:color="auto"/>
            <w:bottom w:val="none" w:sz="0" w:space="0" w:color="auto"/>
            <w:right w:val="none" w:sz="0" w:space="0" w:color="auto"/>
          </w:divBdr>
        </w:div>
      </w:divsChild>
    </w:div>
    <w:div w:id="1036926369">
      <w:bodyDiv w:val="1"/>
      <w:marLeft w:val="0"/>
      <w:marRight w:val="0"/>
      <w:marTop w:val="0"/>
      <w:marBottom w:val="0"/>
      <w:divBdr>
        <w:top w:val="none" w:sz="0" w:space="0" w:color="auto"/>
        <w:left w:val="none" w:sz="0" w:space="0" w:color="auto"/>
        <w:bottom w:val="none" w:sz="0" w:space="0" w:color="auto"/>
        <w:right w:val="none" w:sz="0" w:space="0" w:color="auto"/>
      </w:divBdr>
      <w:divsChild>
        <w:div w:id="85342936">
          <w:marLeft w:val="274"/>
          <w:marRight w:val="0"/>
          <w:marTop w:val="0"/>
          <w:marBottom w:val="0"/>
          <w:divBdr>
            <w:top w:val="none" w:sz="0" w:space="0" w:color="auto"/>
            <w:left w:val="none" w:sz="0" w:space="0" w:color="auto"/>
            <w:bottom w:val="none" w:sz="0" w:space="0" w:color="auto"/>
            <w:right w:val="none" w:sz="0" w:space="0" w:color="auto"/>
          </w:divBdr>
        </w:div>
        <w:div w:id="1536113710">
          <w:marLeft w:val="274"/>
          <w:marRight w:val="0"/>
          <w:marTop w:val="0"/>
          <w:marBottom w:val="0"/>
          <w:divBdr>
            <w:top w:val="none" w:sz="0" w:space="0" w:color="auto"/>
            <w:left w:val="none" w:sz="0" w:space="0" w:color="auto"/>
            <w:bottom w:val="none" w:sz="0" w:space="0" w:color="auto"/>
            <w:right w:val="none" w:sz="0" w:space="0" w:color="auto"/>
          </w:divBdr>
        </w:div>
      </w:divsChild>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348754723">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731804087">
      <w:bodyDiv w:val="1"/>
      <w:marLeft w:val="0"/>
      <w:marRight w:val="0"/>
      <w:marTop w:val="0"/>
      <w:marBottom w:val="0"/>
      <w:divBdr>
        <w:top w:val="none" w:sz="0" w:space="0" w:color="auto"/>
        <w:left w:val="none" w:sz="0" w:space="0" w:color="auto"/>
        <w:bottom w:val="none" w:sz="0" w:space="0" w:color="auto"/>
        <w:right w:val="none" w:sz="0" w:space="0" w:color="auto"/>
      </w:divBdr>
    </w:div>
    <w:div w:id="1799294127">
      <w:bodyDiv w:val="1"/>
      <w:marLeft w:val="0"/>
      <w:marRight w:val="0"/>
      <w:marTop w:val="0"/>
      <w:marBottom w:val="0"/>
      <w:divBdr>
        <w:top w:val="none" w:sz="0" w:space="0" w:color="auto"/>
        <w:left w:val="none" w:sz="0" w:space="0" w:color="auto"/>
        <w:bottom w:val="none" w:sz="0" w:space="0" w:color="auto"/>
        <w:right w:val="none" w:sz="0" w:space="0" w:color="auto"/>
      </w:divBdr>
    </w:div>
    <w:div w:id="1801149220">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ch-presse.de/pressportal/de/en/bosch-to-acquire-stake-in-map-provider-here-137536.html" TargetMode="External"/><Relationship Id="rId13" Type="http://schemas.openxmlformats.org/officeDocument/2006/relationships/hyperlink" Target="http://www.bosch-presse.de/pressportal/de/de/mehr-schlaf-fuer-landwirte-101769.html" TargetMode="External"/><Relationship Id="rId18" Type="http://schemas.openxmlformats.org/officeDocument/2006/relationships/hyperlink" Target="http://www.home-connect.com/de/de/connected-household" TargetMode="External"/><Relationship Id="rId26" Type="http://schemas.openxmlformats.org/officeDocument/2006/relationships/hyperlink" Target="http://www.bosch-presse.de/pressportal/de/de/klimaneutrale-autos-bei-synthetischen-kraftstoffen-wird-co2-zum-rohstoff-120448.html" TargetMode="External"/><Relationship Id="rId3" Type="http://schemas.openxmlformats.org/officeDocument/2006/relationships/styles" Target="styles.xml"/><Relationship Id="rId21" Type="http://schemas.openxmlformats.org/officeDocument/2006/relationships/hyperlink" Target="http://www.bosch-presse.de/pressportal/de/de/bosch-und-daimler-kooperieren-beim-vollautomatisierten-und-fahrerlosen-fahren-99072.html"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bosch-presse.de/pressportal/de/de/mehr-informationen-fuer-landwirte-sensorloesung-fuer-den-spargelanbau-von-bosch-erhaelt-auszeichnung-43088.html" TargetMode="External"/><Relationship Id="rId17" Type="http://schemas.openxmlformats.org/officeDocument/2006/relationships/hyperlink" Target="https://www.bsh-group.com/de/newsroom/pressemitteilungen/bsh-investiert-in-globale-food-plattform-kitchen-stories" TargetMode="External"/><Relationship Id="rId25" Type="http://schemas.openxmlformats.org/officeDocument/2006/relationships/hyperlink" Target="http://www.bosch-presse.de/pressportal/de/de/weltpremiere-nikola-motors-und-bosch-bringen-lkws-mit-brennstoffzelle-auf-achse-126336.html"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bosch-presse.de/pressportal/de/de/schluesseltechnologie-fuer-das-internet-der-dinge-bosch-errichtet-neues-halbleiterwerk-in-dresden-111488.html" TargetMode="External"/><Relationship Id="rId20" Type="http://schemas.openxmlformats.org/officeDocument/2006/relationships/hyperlink" Target="https://joincoup.com/en/berlin" TargetMode="External"/><Relationship Id="rId29" Type="http://schemas.openxmlformats.org/officeDocument/2006/relationships/hyperlink" Target="http://www.iot.bosch.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ch-presse.de/pressportal/de/de/bosch-connectedworld-2017-91072.html" TargetMode="External"/><Relationship Id="rId24" Type="http://schemas.openxmlformats.org/officeDocument/2006/relationships/hyperlink" Target="http://www.bosch-presse.de/pressportal/de/en/the-start-up-powertrain-for-electric-cars-the-bosch-e-axle-offers-greater-range-121216.html" TargetMode="External"/><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bosch-presse.de/pressportal/de/de/nachhaltig-vom-feld-bis-auf-den-teller-bosch-liefert-innovative-loesungen-72000.html" TargetMode="External"/><Relationship Id="rId23" Type="http://schemas.openxmlformats.org/officeDocument/2006/relationships/hyperlink" Target="http://www.bosch-presse.de/pressportal/de/en/new-hybrid-battery-from-bosch-%E2%80%93-48-volts-is-a-recipe-for-success-129984.html" TargetMode="External"/><Relationship Id="rId28" Type="http://schemas.openxmlformats.org/officeDocument/2006/relationships/hyperlink" Target="http://www.bosch.com" TargetMode="External"/><Relationship Id="rId36" Type="http://schemas.openxmlformats.org/officeDocument/2006/relationships/fontTable" Target="fontTable.xml"/><Relationship Id="rId10" Type="http://schemas.openxmlformats.org/officeDocument/2006/relationships/hyperlink" Target="http://www.bosch-presse.de/pressportal/de/de/nachhaltig-vom-feld-bis-auf-den-teller-bosch-liefert-innovative-loesungen-72000.html" TargetMode="External"/><Relationship Id="rId19" Type="http://schemas.openxmlformats.org/officeDocument/2006/relationships/hyperlink" Target="http://www.bosch-presse.de/pressportal/de/de/bosch-stellt-mobiles-luftlabor-fuer-smart-cities-vor-%E2%80%93-ces-2018-honoree-innovation-award-fuer-climo-138752.html" TargetMode="External"/><Relationship Id="rId31" Type="http://schemas.openxmlformats.org/officeDocument/2006/relationships/hyperlink" Target="http://www.twitter.com/BoschPresse" TargetMode="External"/><Relationship Id="rId4" Type="http://schemas.openxmlformats.org/officeDocument/2006/relationships/settings" Target="settings.xml"/><Relationship Id="rId9" Type="http://schemas.openxmlformats.org/officeDocument/2006/relationships/hyperlink" Target="http://www.bosch-presse.de/pressportal/de/de/bosch-auf-der-agritechnika-2017-133376.html" TargetMode="External"/><Relationship Id="rId14" Type="http://schemas.openxmlformats.org/officeDocument/2006/relationships/hyperlink" Target="http://www.bosch.co.jp/press/rbjp-1706-05/?lang=en" TargetMode="External"/><Relationship Id="rId22" Type="http://schemas.openxmlformats.org/officeDocument/2006/relationships/hyperlink" Target="http://www.bosch-presse.de/pressportal/de/de/bosch-und-daimler-zeigen-fahrerloses-parken-im-realen-verkehr-116096.html" TargetMode="External"/><Relationship Id="rId27" Type="http://schemas.openxmlformats.org/officeDocument/2006/relationships/hyperlink" Target="http://www.wearebosch.com/index.de.html" TargetMode="External"/><Relationship Id="rId30" Type="http://schemas.openxmlformats.org/officeDocument/2006/relationships/hyperlink" Target="http://www.bosch-press.com" TargetMode="External"/><Relationship Id="rId35"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9146E-2C08-4E2C-B431-1D0DF4F7E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2654</Words>
  <Characters>15132</Characters>
  <Application>Microsoft Office Word</Application>
  <DocSecurity>0</DocSecurity>
  <PresentationFormat/>
  <Lines>126</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Presse Information</vt:lpstr>
      <vt:lpstr>Presse Information</vt:lpstr>
    </vt:vector>
  </TitlesOfParts>
  <Company>Bosch Group</Company>
  <LinksUpToDate>false</LinksUpToDate>
  <CharactersWithSpaces>17751</CharactersWithSpaces>
  <SharedDoc>false</SharedDoc>
  <HyperlinkBase/>
  <HLinks>
    <vt:vector size="12" baseType="variant">
      <vt:variant>
        <vt:i4>8323185</vt:i4>
      </vt:variant>
      <vt:variant>
        <vt:i4>3</vt:i4>
      </vt:variant>
      <vt:variant>
        <vt:i4>0</vt:i4>
      </vt:variant>
      <vt:variant>
        <vt:i4>5</vt:i4>
      </vt:variant>
      <vt:variant>
        <vt:lpwstr>http://www.bosch-presse.de/</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creator>KAS8SH</dc:creator>
  <cp:lastModifiedBy>Lindsey Tinetti</cp:lastModifiedBy>
  <cp:revision>2</cp:revision>
  <cp:lastPrinted>2018-01-29T16:32:00Z</cp:lastPrinted>
  <dcterms:created xsi:type="dcterms:W3CDTF">2018-05-11T20:35:00Z</dcterms:created>
  <dcterms:modified xsi:type="dcterms:W3CDTF">2018-05-11T20:35:00Z</dcterms:modified>
</cp:coreProperties>
</file>