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D9227" w14:textId="77777777" w:rsidR="00D928F4" w:rsidRPr="00FF42AA" w:rsidRDefault="00D928F4" w:rsidP="00D928F4">
      <w:pPr>
        <w:pBdr>
          <w:top w:val="nil"/>
          <w:left w:val="nil"/>
          <w:bottom w:val="nil"/>
          <w:right w:val="nil"/>
          <w:between w:val="nil"/>
        </w:pBdr>
        <w:rPr>
          <w:b/>
          <w:color w:val="000000"/>
          <w:sz w:val="30"/>
          <w:szCs w:val="30"/>
        </w:rPr>
      </w:pPr>
      <w:r w:rsidRPr="00FF42AA">
        <w:rPr>
          <w:b/>
          <w:color w:val="000000"/>
          <w:sz w:val="30"/>
          <w:szCs w:val="30"/>
        </w:rPr>
        <w:t xml:space="preserve">Bosch To Integrate NVIDIA </w:t>
      </w:r>
      <w:r w:rsidRPr="00FF42AA">
        <w:rPr>
          <w:b/>
          <w:sz w:val="30"/>
          <w:szCs w:val="30"/>
        </w:rPr>
        <w:t>DRIVE</w:t>
      </w:r>
      <w:r w:rsidRPr="00FF42AA">
        <w:rPr>
          <w:b/>
          <w:color w:val="000000"/>
          <w:sz w:val="30"/>
          <w:szCs w:val="30"/>
        </w:rPr>
        <w:t xml:space="preserve"> AGX Thor Into Next-Generation ADAS and Software-Defined Vehicle Architectures</w:t>
      </w:r>
    </w:p>
    <w:p w14:paraId="287CA78E" w14:textId="77777777" w:rsidR="00D928F4" w:rsidRPr="00FF42AA" w:rsidRDefault="00D928F4" w:rsidP="00D928F4">
      <w:pPr>
        <w:rPr>
          <w:sz w:val="30"/>
          <w:szCs w:val="30"/>
        </w:rPr>
      </w:pPr>
      <w:r w:rsidRPr="00FF42AA">
        <w:rPr>
          <w:sz w:val="30"/>
          <w:szCs w:val="30"/>
        </w:rPr>
        <w:t>Strategic collaboration brings scalable, AI-powered computing and Bosch safety expertise to future mobility</w:t>
      </w:r>
    </w:p>
    <w:p w14:paraId="6333D8C1" w14:textId="77777777" w:rsidR="00985248" w:rsidRDefault="00985248">
      <w:pPr>
        <w:rPr>
          <w:lang w:val="en-GB"/>
        </w:rPr>
      </w:pPr>
    </w:p>
    <w:p w14:paraId="6DAA36A1" w14:textId="77777777" w:rsidR="00D928F4" w:rsidRPr="00D928F4" w:rsidRDefault="00D928F4" w:rsidP="00D928F4">
      <w:pPr>
        <w:pStyle w:val="Strapline"/>
        <w:rPr>
          <w:lang w:val="en-GB"/>
        </w:rPr>
      </w:pPr>
      <w:r w:rsidRPr="00D928F4">
        <w:rPr>
          <w:lang w:val="en-GB"/>
        </w:rPr>
        <w:t>Bosch to integrate DRIVE AGX Thor into the Bosch ADAS compute platform</w:t>
      </w:r>
    </w:p>
    <w:p w14:paraId="35FEA97D" w14:textId="77777777" w:rsidR="00D928F4" w:rsidRPr="00D928F4" w:rsidRDefault="00D928F4" w:rsidP="00D928F4">
      <w:pPr>
        <w:pStyle w:val="Strapline"/>
        <w:rPr>
          <w:lang w:val="en-GB"/>
        </w:rPr>
      </w:pPr>
      <w:r w:rsidRPr="00D928F4">
        <w:rPr>
          <w:lang w:val="en-GB"/>
        </w:rPr>
        <w:t>Bosch adds safety expertise, and in-depth know-how on high-performance ECUs and ADAS systems for production-ready deployment</w:t>
      </w:r>
    </w:p>
    <w:p w14:paraId="05B8E293" w14:textId="77777777" w:rsidR="00D928F4" w:rsidRPr="00D928F4" w:rsidRDefault="00D928F4" w:rsidP="00D928F4">
      <w:pPr>
        <w:pStyle w:val="Strapline"/>
        <w:rPr>
          <w:lang w:val="en-GB"/>
        </w:rPr>
      </w:pPr>
      <w:r w:rsidRPr="00D928F4">
        <w:rPr>
          <w:lang w:val="en-GB"/>
        </w:rPr>
        <w:t>Combined solution enables scalable, intelligent and safer mobility for highly assisted and automated driving</w:t>
      </w:r>
    </w:p>
    <w:p w14:paraId="3150F29F" w14:textId="77777777" w:rsidR="0005459C" w:rsidRPr="00933747" w:rsidRDefault="0005459C">
      <w:pPr>
        <w:rPr>
          <w:lang w:val="en-GB"/>
        </w:rPr>
      </w:pPr>
    </w:p>
    <w:p w14:paraId="7654B469" w14:textId="216B1EF0" w:rsidR="00985248" w:rsidRDefault="00D928F4">
      <w:pPr>
        <w:rPr>
          <w:b/>
          <w:bCs/>
          <w:lang w:val="en-GB"/>
        </w:rPr>
      </w:pPr>
      <w:r w:rsidRPr="00D928F4">
        <w:rPr>
          <w:b/>
          <w:bCs/>
          <w:lang w:val="en-GB"/>
        </w:rPr>
        <w:t xml:space="preserve">Farmington Hills, Mich. </w:t>
      </w:r>
      <w:r w:rsidRPr="00D928F4">
        <w:rPr>
          <w:lang w:val="en-GB"/>
        </w:rPr>
        <w:t xml:space="preserve">– Bosch today announced a strategic initiative to integrate the next-generation NVIDIA DRIVE AGX Thor centralized, high-performance </w:t>
      </w:r>
      <w:proofErr w:type="spellStart"/>
      <w:r w:rsidRPr="00D928F4">
        <w:rPr>
          <w:lang w:val="en-GB"/>
        </w:rPr>
        <w:t>compute</w:t>
      </w:r>
      <w:proofErr w:type="spellEnd"/>
      <w:r w:rsidRPr="00D928F4">
        <w:rPr>
          <w:lang w:val="en-GB"/>
        </w:rPr>
        <w:t xml:space="preserve"> platform into Bosch’s future compute and electronic control unit (ECU) architectures. This effort reinforces Bosch’s commitment to deliver cutting-edge, AI-driven solutions for software-defined vehicles (SDVs).</w:t>
      </w:r>
    </w:p>
    <w:p w14:paraId="69B816C6" w14:textId="77777777" w:rsidR="00D928F4" w:rsidRDefault="00D928F4">
      <w:pPr>
        <w:rPr>
          <w:lang w:val="en-GB"/>
        </w:rPr>
      </w:pPr>
    </w:p>
    <w:p w14:paraId="330A3ECD" w14:textId="77777777" w:rsidR="00D928F4" w:rsidRPr="00D928F4" w:rsidRDefault="00D928F4" w:rsidP="00D928F4">
      <w:pPr>
        <w:rPr>
          <w:lang w:val="en-GB"/>
        </w:rPr>
      </w:pPr>
      <w:r w:rsidRPr="00D928F4">
        <w:rPr>
          <w:lang w:val="en-GB"/>
        </w:rPr>
        <w:t xml:space="preserve">As global automakers accelerate their shift to SDVs, demand is growing for centralized computing platforms that can handle both safety-critical driving tasks and increasingly complex AI workloads. Analysts forecast that by 2030, more than half of new vehicles sold will feature centralized, high-performance </w:t>
      </w:r>
      <w:proofErr w:type="spellStart"/>
      <w:r w:rsidRPr="00D928F4">
        <w:rPr>
          <w:lang w:val="en-GB"/>
        </w:rPr>
        <w:t>compute</w:t>
      </w:r>
      <w:proofErr w:type="spellEnd"/>
      <w:r w:rsidRPr="00D928F4">
        <w:rPr>
          <w:lang w:val="en-GB"/>
        </w:rPr>
        <w:t xml:space="preserve"> architectures, which allows for more comfort driving features and helps reduce system complexity. Combining the Bosch global ADAS footprint and high-performance computing expertise with NVIDIA’s leading AI solutions will allow automakers to bring advanced systems for assisted and highly automated driving into series production.</w:t>
      </w:r>
    </w:p>
    <w:p w14:paraId="2B1813BE" w14:textId="77777777" w:rsidR="00D928F4" w:rsidRPr="00D928F4" w:rsidRDefault="00D928F4" w:rsidP="00D928F4">
      <w:pPr>
        <w:rPr>
          <w:lang w:val="en-GB"/>
        </w:rPr>
      </w:pPr>
    </w:p>
    <w:p w14:paraId="55BA2E9F" w14:textId="77777777" w:rsidR="00D928F4" w:rsidRPr="00D928F4" w:rsidRDefault="00D928F4" w:rsidP="00D928F4">
      <w:pPr>
        <w:rPr>
          <w:lang w:val="en-GB"/>
        </w:rPr>
      </w:pPr>
      <w:r w:rsidRPr="00D928F4">
        <w:rPr>
          <w:lang w:val="en-GB"/>
        </w:rPr>
        <w:t xml:space="preserve">The integration of NVIDIA DRIVE AGX Thor into Bosch’s ADAS compute platform helps to create an easier implementation for the OEMs, can reduce additional development efforts and helps enable a faster time-to-market product launch. Furthermore, this architectural platform is open and flexible for any kind of ADAS/AD software stack. </w:t>
      </w:r>
    </w:p>
    <w:p w14:paraId="629B785B" w14:textId="77777777" w:rsidR="00D928F4" w:rsidRPr="00D928F4" w:rsidRDefault="00D928F4" w:rsidP="00D928F4">
      <w:pPr>
        <w:rPr>
          <w:lang w:val="en-GB"/>
        </w:rPr>
      </w:pPr>
      <w:r w:rsidRPr="00D928F4">
        <w:rPr>
          <w:lang w:val="en-GB"/>
        </w:rPr>
        <w:t xml:space="preserve"> </w:t>
      </w:r>
    </w:p>
    <w:p w14:paraId="6119261C" w14:textId="016518CC" w:rsidR="00985248" w:rsidRDefault="00D928F4" w:rsidP="00D928F4">
      <w:pPr>
        <w:rPr>
          <w:lang w:val="en-GB"/>
        </w:rPr>
      </w:pPr>
      <w:r w:rsidRPr="00D928F4">
        <w:rPr>
          <w:lang w:val="en-GB"/>
        </w:rPr>
        <w:lastRenderedPageBreak/>
        <w:t>“This collaboration further positions Bosch and NVIDIA at the forefront of the software-defined vehicle transformation, helping automakers deploy scalable platforms that meet rising performance demands while maintaining safety and reliability standards,” said Stefan Buerkle, regional president, Cross-Domain Computing Solutions, Bosch Mobility Americas. “By pairing NVIDIA’s advanced AI compute with our domain expertise in safety, system integration and sensors, we’re enabling automakers to deliver the next generation of personalized and reliable mobility experiences.”</w:t>
      </w:r>
    </w:p>
    <w:p w14:paraId="0A8745C7" w14:textId="77777777" w:rsidR="00D928F4" w:rsidRPr="00933747" w:rsidRDefault="00D928F4" w:rsidP="00D928F4">
      <w:pPr>
        <w:rPr>
          <w:lang w:val="en-GB"/>
        </w:rPr>
      </w:pPr>
    </w:p>
    <w:p w14:paraId="26E3D8E3" w14:textId="77777777" w:rsidR="00985248" w:rsidRDefault="00985248" w:rsidP="00265069">
      <w:pPr>
        <w:rPr>
          <w:b/>
          <w:lang w:val="en-GB"/>
        </w:rPr>
      </w:pPr>
      <w:r w:rsidRPr="00985248">
        <w:rPr>
          <w:b/>
          <w:lang w:val="en-GB"/>
        </w:rPr>
        <w:t>Technology Highlights</w:t>
      </w:r>
    </w:p>
    <w:p w14:paraId="30450E65" w14:textId="62207506" w:rsidR="00D928F4" w:rsidRPr="00D928F4" w:rsidRDefault="00D928F4" w:rsidP="00D928F4">
      <w:pPr>
        <w:rPr>
          <w:lang w:val="en-GB"/>
        </w:rPr>
      </w:pPr>
      <w:r w:rsidRPr="00D928F4">
        <w:rPr>
          <w:lang w:val="en-GB"/>
        </w:rPr>
        <w:t xml:space="preserve">NVIDIA DRIVE AGX Thor is built on the </w:t>
      </w:r>
      <w:hyperlink r:id="rId7" w:history="1">
        <w:r w:rsidRPr="00D928F4">
          <w:rPr>
            <w:rStyle w:val="Hyperlink"/>
            <w:lang w:val="en-GB"/>
          </w:rPr>
          <w:t>NVIDIA Blackwell architecture</w:t>
        </w:r>
      </w:hyperlink>
      <w:r w:rsidRPr="00D928F4">
        <w:rPr>
          <w:lang w:val="en-GB"/>
        </w:rPr>
        <w:t xml:space="preserve">, optimized for advanced transformer models, large language models and generative AI workloads. With performance of up to 2,000 FP4 TFLOPS, the platform enables high-speed processing for complex driving and in-vehicle experience tasks. It runs the safety-certified NVIDIA </w:t>
      </w:r>
      <w:proofErr w:type="spellStart"/>
      <w:r w:rsidRPr="00D928F4">
        <w:rPr>
          <w:lang w:val="en-GB"/>
        </w:rPr>
        <w:t>DriveOS</w:t>
      </w:r>
      <w:proofErr w:type="spellEnd"/>
      <w:r w:rsidRPr="00D928F4">
        <w:rPr>
          <w:lang w:val="en-GB"/>
        </w:rPr>
        <w:t>, leveraging the NVIDIA Halos comprehensive safety system.</w:t>
      </w:r>
    </w:p>
    <w:p w14:paraId="644600D8" w14:textId="77777777" w:rsidR="00D928F4" w:rsidRPr="00D928F4" w:rsidRDefault="00D928F4" w:rsidP="00D928F4">
      <w:pPr>
        <w:rPr>
          <w:lang w:val="en-GB"/>
        </w:rPr>
      </w:pPr>
    </w:p>
    <w:p w14:paraId="49557C4A" w14:textId="6C9B5B99" w:rsidR="00985248" w:rsidRDefault="00D928F4" w:rsidP="00D928F4">
      <w:pPr>
        <w:rPr>
          <w:lang w:val="en-GB"/>
        </w:rPr>
      </w:pPr>
      <w:r w:rsidRPr="00D928F4">
        <w:rPr>
          <w:lang w:val="en-GB"/>
        </w:rPr>
        <w:t>Bosch deploys NVIDIA’s powerful compute into production-ready vehicle computers designed to handle vast amounts of high-speed signals, manage thermal performance and meet high safety standards. Leveraging decades of ECU design expertise, Bosch delivers the system integration, validation and engineering know-how required to deploy advanced driver assistance and automated driving technologies at scale. The long-standing leadership Bosch has in functional safety along with the advanced safety features of DRIVE Thor platforms will enable customers to deploy production ready systems with safety and reliability at their core. The Bosch SDV strategy aligns with DRIVE AGX Thor’s unified architecture to reduce system complexity and enable faster software iteration for automakers.</w:t>
      </w:r>
    </w:p>
    <w:p w14:paraId="25C3E87B" w14:textId="77777777" w:rsidR="00D928F4" w:rsidRDefault="00D928F4" w:rsidP="00D928F4">
      <w:pPr>
        <w:rPr>
          <w:b/>
          <w:lang w:val="en-GB"/>
        </w:rPr>
      </w:pPr>
    </w:p>
    <w:p w14:paraId="37BB9BB1" w14:textId="77777777" w:rsidR="00985248" w:rsidRDefault="00985248" w:rsidP="00985248">
      <w:pPr>
        <w:rPr>
          <w:b/>
          <w:lang w:val="en-GB"/>
        </w:rPr>
      </w:pPr>
      <w:r w:rsidRPr="00985248">
        <w:rPr>
          <w:b/>
          <w:lang w:val="en-GB"/>
        </w:rPr>
        <w:t>Customer Impact</w:t>
      </w:r>
    </w:p>
    <w:p w14:paraId="7CA77F66" w14:textId="77777777" w:rsidR="00D928F4" w:rsidRPr="00D928F4" w:rsidRDefault="00D928F4" w:rsidP="00D928F4">
      <w:pPr>
        <w:rPr>
          <w:lang w:val="en-GB"/>
        </w:rPr>
      </w:pPr>
      <w:r w:rsidRPr="00D928F4">
        <w:rPr>
          <w:lang w:val="en-GB"/>
        </w:rPr>
        <w:t>For automakers, the combined solution enables the delivery of intelligent, personalized and safer mobility experiences that drivers increasingly expect. The platform’s performance also facilitates the introduction of next-generation AI models into the demanding automotive environment, unlocking new possibilities for driver assistance and in-vehicle intelligence. Designed initially for premium passenger vehicles (L2++/- L4), the solution offers a clear path to scalability, supporting the industry’s transition toward more automated, connected and user-centric mobility.</w:t>
      </w:r>
    </w:p>
    <w:p w14:paraId="40CF61FE" w14:textId="77777777" w:rsidR="00D928F4" w:rsidRPr="00D928F4" w:rsidRDefault="00D928F4" w:rsidP="00D928F4">
      <w:pPr>
        <w:rPr>
          <w:lang w:val="en-GB"/>
        </w:rPr>
      </w:pPr>
    </w:p>
    <w:p w14:paraId="6EEF2383" w14:textId="77777777" w:rsidR="00D928F4" w:rsidRPr="00D928F4" w:rsidRDefault="00D928F4" w:rsidP="00D928F4">
      <w:pPr>
        <w:rPr>
          <w:lang w:val="en-GB"/>
        </w:rPr>
      </w:pPr>
      <w:r w:rsidRPr="00D928F4">
        <w:rPr>
          <w:lang w:val="en-GB"/>
        </w:rPr>
        <w:t xml:space="preserve">“As the auto industry moves toward smarter, safer mobility accelerated by autonomous driving, our work with Bosch reflects a key step in delivering safety-certified AI and accelerated computing directly into vehicles,” said Ali Kani, </w:t>
      </w:r>
      <w:r w:rsidRPr="00D928F4">
        <w:rPr>
          <w:lang w:val="en-GB"/>
        </w:rPr>
        <w:lastRenderedPageBreak/>
        <w:t>NVIDIA’s Vice President of Automotive. “Together, NVIDIA’s core technologies and Bosch’s proven integration know-how can help redefine how transportation evolves.”</w:t>
      </w:r>
    </w:p>
    <w:p w14:paraId="67325B6A" w14:textId="77777777" w:rsidR="00D928F4" w:rsidRPr="00D928F4" w:rsidRDefault="00D928F4" w:rsidP="00D928F4">
      <w:pPr>
        <w:rPr>
          <w:lang w:val="en-GB"/>
        </w:rPr>
      </w:pPr>
    </w:p>
    <w:p w14:paraId="5BCAB336" w14:textId="11E9D10B" w:rsidR="00985248" w:rsidRDefault="00D928F4" w:rsidP="00D928F4">
      <w:pPr>
        <w:rPr>
          <w:lang w:val="en-GB"/>
        </w:rPr>
      </w:pPr>
      <w:r w:rsidRPr="00D928F4">
        <w:rPr>
          <w:lang w:val="en-GB"/>
        </w:rPr>
        <w:t>By integrating NVIDIA DRIVE AGX Thor into its portfolio, Bosch reinforces its role as a systems integrator capable of turning advanced compute into safer, validated automotive platforms, supporting OEMs as they navigate the shift to software-defined and AI-enabled vehicles.</w:t>
      </w:r>
    </w:p>
    <w:p w14:paraId="32D45A72" w14:textId="77777777" w:rsidR="00D928F4" w:rsidRPr="00933747" w:rsidRDefault="00D928F4" w:rsidP="00D928F4">
      <w:pPr>
        <w:rPr>
          <w:lang w:val="en-GB"/>
        </w:rPr>
      </w:pPr>
    </w:p>
    <w:p w14:paraId="07426CF4" w14:textId="2287A834" w:rsidR="001E18E4" w:rsidRDefault="001E18E4" w:rsidP="001E18E4">
      <w:pPr>
        <w:pStyle w:val="Zwischenberschrift"/>
        <w:rPr>
          <w:color w:val="000000"/>
          <w:lang w:val="en-US"/>
        </w:rPr>
      </w:pPr>
      <w:r>
        <w:rPr>
          <w:color w:val="000000"/>
          <w:lang w:val="en"/>
        </w:rPr>
        <w:t xml:space="preserve">Press photos and </w:t>
      </w:r>
      <w:proofErr w:type="spellStart"/>
      <w:r>
        <w:rPr>
          <w:color w:val="000000"/>
          <w:lang w:val="en"/>
        </w:rPr>
        <w:t>infocharts</w:t>
      </w:r>
      <w:proofErr w:type="spellEnd"/>
      <w:r>
        <w:rPr>
          <w:color w:val="000000"/>
          <w:lang w:val="en"/>
        </w:rPr>
        <w:t xml:space="preserve"> are available on the Bosch Media Service at </w:t>
      </w:r>
      <w:hyperlink r:id="rId8" w:history="1">
        <w:r w:rsidR="00202299">
          <w:rPr>
            <w:rStyle w:val="Hyperlink"/>
            <w:lang w:val="en"/>
          </w:rPr>
          <w:t>us.</w:t>
        </w:r>
        <w:r>
          <w:rPr>
            <w:rStyle w:val="Hyperlink"/>
            <w:lang w:val="en"/>
          </w:rPr>
          <w:t>bosch-press.com</w:t>
        </w:r>
      </w:hyperlink>
      <w:r>
        <w:rPr>
          <w:lang w:val="en-US"/>
        </w:rPr>
        <w:t>.</w:t>
      </w:r>
    </w:p>
    <w:p w14:paraId="1A5A922D" w14:textId="77777777" w:rsidR="0005459C" w:rsidRPr="00725E7A" w:rsidRDefault="0005459C" w:rsidP="00A655D3">
      <w:pPr>
        <w:pStyle w:val="Untertitel1"/>
        <w:rPr>
          <w:lang w:val="en-US"/>
        </w:rPr>
      </w:pPr>
    </w:p>
    <w:p w14:paraId="39E99E13" w14:textId="77777777" w:rsidR="00931EC6" w:rsidRDefault="00931EC6" w:rsidP="00931EC6">
      <w:pPr>
        <w:pStyle w:val="Untertitel1"/>
        <w:rPr>
          <w:lang w:val="en-US"/>
        </w:rPr>
      </w:pPr>
      <w:r>
        <w:rPr>
          <w:lang w:val="en-US"/>
        </w:rPr>
        <w:t>Contact:</w:t>
      </w:r>
      <w:r>
        <w:rPr>
          <w:lang w:val="en-US"/>
        </w:rPr>
        <w:tab/>
      </w:r>
      <w:r>
        <w:rPr>
          <w:lang w:val="en-US"/>
        </w:rPr>
        <w:tab/>
      </w:r>
      <w:r>
        <w:rPr>
          <w:lang w:val="en-US"/>
        </w:rPr>
        <w:tab/>
      </w:r>
      <w:r>
        <w:rPr>
          <w:lang w:val="en-US"/>
        </w:rPr>
        <w:tab/>
      </w:r>
      <w:r>
        <w:rPr>
          <w:lang w:val="en-US"/>
        </w:rPr>
        <w:tab/>
      </w:r>
    </w:p>
    <w:p w14:paraId="52621F69" w14:textId="77777777" w:rsidR="00931EC6" w:rsidRPr="0070027F" w:rsidRDefault="00931EC6" w:rsidP="00931EC6">
      <w:pPr>
        <w:spacing w:line="240" w:lineRule="atLeast"/>
        <w:jc w:val="both"/>
      </w:pPr>
      <w:r w:rsidRPr="0070027F">
        <w:t xml:space="preserve">Megan Bonelli </w:t>
      </w:r>
    </w:p>
    <w:p w14:paraId="195BD730" w14:textId="77777777" w:rsidR="00931EC6" w:rsidRDefault="00931EC6" w:rsidP="00931EC6">
      <w:pPr>
        <w:spacing w:line="240" w:lineRule="atLeast"/>
        <w:jc w:val="both"/>
      </w:pPr>
      <w:hyperlink r:id="rId9" w:history="1">
        <w:r w:rsidRPr="0070027F">
          <w:rPr>
            <w:rStyle w:val="Hyperlink"/>
          </w:rPr>
          <w:t>Megan.bonelli@us.bosch.com</w:t>
        </w:r>
      </w:hyperlink>
      <w:r w:rsidRPr="0070027F">
        <w:t xml:space="preserve"> </w:t>
      </w:r>
    </w:p>
    <w:p w14:paraId="735B1052" w14:textId="77777777" w:rsidR="00931EC6" w:rsidRPr="0070027F" w:rsidRDefault="00931EC6" w:rsidP="00931EC6">
      <w:pPr>
        <w:spacing w:line="240" w:lineRule="atLeast"/>
        <w:jc w:val="both"/>
      </w:pPr>
      <w:r w:rsidRPr="00F43BDF">
        <w:t>947-281-7062</w:t>
      </w:r>
    </w:p>
    <w:p w14:paraId="2DEDB91F" w14:textId="77777777" w:rsidR="004721B0" w:rsidRDefault="004721B0" w:rsidP="00F86B6E">
      <w:pPr>
        <w:rPr>
          <w:lang w:val="en-GB"/>
        </w:rPr>
      </w:pPr>
    </w:p>
    <w:p w14:paraId="7438A789" w14:textId="77777777" w:rsidR="00586486" w:rsidRPr="00586486" w:rsidRDefault="00586486" w:rsidP="00586486">
      <w:pPr>
        <w:spacing w:line="240" w:lineRule="auto"/>
        <w:rPr>
          <w:b/>
          <w:bCs/>
          <w:i/>
          <w:iCs/>
          <w:color w:val="000000"/>
          <w:sz w:val="18"/>
          <w:szCs w:val="18"/>
          <w:lang w:val="en-US"/>
        </w:rPr>
      </w:pPr>
      <w:bookmarkStart w:id="0" w:name="_Hlk164080310"/>
      <w:r w:rsidRPr="00586486">
        <w:rPr>
          <w:b/>
          <w:bCs/>
          <w:i/>
          <w:iCs/>
          <w:color w:val="000000"/>
          <w:sz w:val="18"/>
          <w:szCs w:val="18"/>
          <w:lang w:val="en-US"/>
        </w:rPr>
        <w:t>About Bosch</w:t>
      </w:r>
    </w:p>
    <w:p w14:paraId="3C8038E4" w14:textId="77777777" w:rsidR="00586486" w:rsidRPr="00586486" w:rsidRDefault="00586486" w:rsidP="00586486">
      <w:pPr>
        <w:spacing w:line="240" w:lineRule="auto"/>
        <w:rPr>
          <w:i/>
          <w:iCs/>
          <w:color w:val="000000"/>
          <w:sz w:val="18"/>
          <w:szCs w:val="18"/>
          <w:lang w:val="en-US"/>
        </w:rPr>
      </w:pPr>
    </w:p>
    <w:bookmarkEnd w:id="0"/>
    <w:p w14:paraId="7C0C3555" w14:textId="77777777" w:rsidR="00AF5636" w:rsidRDefault="00AF5636" w:rsidP="00AF5636">
      <w:pPr>
        <w:spacing w:line="240" w:lineRule="auto"/>
        <w:rPr>
          <w:i/>
          <w:iCs/>
          <w:color w:val="000000"/>
          <w:sz w:val="18"/>
          <w:szCs w:val="18"/>
          <w:lang w:val="en-US"/>
        </w:rPr>
      </w:pPr>
      <w:r w:rsidRPr="00AF5636">
        <w:rPr>
          <w:i/>
          <w:iCs/>
          <w:color w:val="000000"/>
          <w:sz w:val="18"/>
          <w:szCs w:val="18"/>
          <w:lang w:val="en-US"/>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10" w:tgtFrame="_blank" w:history="1">
        <w:r w:rsidRPr="00AF5636">
          <w:rPr>
            <w:rStyle w:val="Hyperlink"/>
            <w:i/>
            <w:iCs/>
            <w:sz w:val="18"/>
            <w:szCs w:val="18"/>
            <w:lang w:val="en-US"/>
          </w:rPr>
          <w:t>www.bosch.us</w:t>
        </w:r>
      </w:hyperlink>
      <w:r w:rsidRPr="00AF5636">
        <w:rPr>
          <w:i/>
          <w:iCs/>
          <w:color w:val="000000"/>
          <w:sz w:val="18"/>
          <w:szCs w:val="18"/>
          <w:lang w:val="en-US"/>
        </w:rPr>
        <w:t xml:space="preserve">, </w:t>
      </w:r>
      <w:hyperlink r:id="rId11" w:tgtFrame="_blank" w:history="1">
        <w:r w:rsidRPr="00AF5636">
          <w:rPr>
            <w:rStyle w:val="Hyperlink"/>
            <w:i/>
            <w:iCs/>
            <w:sz w:val="18"/>
            <w:szCs w:val="18"/>
            <w:lang w:val="en-US"/>
          </w:rPr>
          <w:t>www.bosch.mx</w:t>
        </w:r>
      </w:hyperlink>
      <w:r w:rsidRPr="00AF5636">
        <w:rPr>
          <w:i/>
          <w:iCs/>
          <w:color w:val="000000"/>
          <w:sz w:val="18"/>
          <w:szCs w:val="18"/>
          <w:lang w:val="en-US"/>
        </w:rPr>
        <w:t xml:space="preserve"> and </w:t>
      </w:r>
      <w:hyperlink r:id="rId12" w:tgtFrame="_blank" w:history="1">
        <w:r w:rsidRPr="00AF5636">
          <w:rPr>
            <w:rStyle w:val="Hyperlink"/>
            <w:i/>
            <w:iCs/>
            <w:sz w:val="18"/>
            <w:szCs w:val="18"/>
            <w:lang w:val="en-US"/>
          </w:rPr>
          <w:t>www.bosch.ca</w:t>
        </w:r>
      </w:hyperlink>
      <w:r w:rsidRPr="00AF5636">
        <w:rPr>
          <w:i/>
          <w:iCs/>
          <w:color w:val="000000"/>
          <w:sz w:val="18"/>
          <w:szCs w:val="18"/>
          <w:lang w:val="en-US"/>
        </w:rPr>
        <w:t>.</w:t>
      </w:r>
    </w:p>
    <w:p w14:paraId="50DDD48A" w14:textId="77777777" w:rsidR="00AF5636" w:rsidRPr="00AF5636" w:rsidRDefault="00AF5636" w:rsidP="00AF5636">
      <w:pPr>
        <w:spacing w:line="240" w:lineRule="auto"/>
        <w:rPr>
          <w:i/>
          <w:iCs/>
          <w:color w:val="000000"/>
          <w:sz w:val="18"/>
          <w:szCs w:val="18"/>
          <w:lang w:val="en-US"/>
        </w:rPr>
      </w:pPr>
    </w:p>
    <w:p w14:paraId="7B6705B8" w14:textId="77777777" w:rsidR="00AF5636" w:rsidRPr="00AF5636" w:rsidRDefault="00AF5636" w:rsidP="00AF5636">
      <w:pPr>
        <w:spacing w:line="240" w:lineRule="auto"/>
        <w:rPr>
          <w:i/>
          <w:iCs/>
          <w:color w:val="000000"/>
          <w:sz w:val="18"/>
          <w:szCs w:val="18"/>
          <w:lang w:val="en-US"/>
        </w:rPr>
      </w:pPr>
      <w:r w:rsidRPr="00AF5636">
        <w:rPr>
          <w:i/>
          <w:iCs/>
          <w:color w:val="000000"/>
          <w:sz w:val="18"/>
          <w:szCs w:val="18"/>
          <w:lang w:val="en-US"/>
        </w:rPr>
        <w:t xml:space="preserve">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AF5636">
        <w:rPr>
          <w:i/>
          <w:iCs/>
          <w:color w:val="000000"/>
          <w:sz w:val="18"/>
          <w:szCs w:val="18"/>
          <w:lang w:val="en-US"/>
        </w:rPr>
        <w:t>in order to</w:t>
      </w:r>
      <w:proofErr w:type="gramEnd"/>
      <w:r w:rsidRPr="00AF5636">
        <w:rPr>
          <w:i/>
          <w:iCs/>
          <w:color w:val="000000"/>
          <w:sz w:val="18"/>
          <w:szCs w:val="18"/>
          <w:lang w:val="en-US"/>
        </w:rPr>
        <w:t xml:space="preserve">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w:t>
      </w:r>
      <w:proofErr w:type="gramStart"/>
      <w:r w:rsidRPr="00AF5636">
        <w:rPr>
          <w:i/>
          <w:iCs/>
          <w:color w:val="000000"/>
          <w:sz w:val="18"/>
          <w:szCs w:val="18"/>
          <w:lang w:val="en-US"/>
        </w:rPr>
        <w:t>associates in research</w:t>
      </w:r>
      <w:proofErr w:type="gramEnd"/>
      <w:r w:rsidRPr="00AF5636">
        <w:rPr>
          <w:i/>
          <w:iCs/>
          <w:color w:val="000000"/>
          <w:sz w:val="18"/>
          <w:szCs w:val="18"/>
          <w:lang w:val="en-US"/>
        </w:rPr>
        <w:t xml:space="preserve"> and development.</w:t>
      </w:r>
    </w:p>
    <w:p w14:paraId="3A53702F" w14:textId="77777777" w:rsidR="00AF5636" w:rsidRDefault="00AF5636" w:rsidP="00AF5636">
      <w:pPr>
        <w:spacing w:line="240" w:lineRule="auto"/>
        <w:rPr>
          <w:i/>
          <w:iCs/>
          <w:color w:val="000000"/>
          <w:sz w:val="18"/>
          <w:szCs w:val="18"/>
          <w:lang w:val="en-US"/>
        </w:rPr>
      </w:pPr>
      <w:r w:rsidRPr="00AF5636">
        <w:rPr>
          <w:i/>
          <w:iCs/>
          <w:color w:val="000000"/>
          <w:sz w:val="18"/>
          <w:szCs w:val="18"/>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AF5636">
        <w:rPr>
          <w:i/>
          <w:iCs/>
          <w:color w:val="000000"/>
          <w:sz w:val="18"/>
          <w:szCs w:val="18"/>
          <w:lang w:val="en-US"/>
        </w:rPr>
        <w:t>The majority of</w:t>
      </w:r>
      <w:proofErr w:type="gramEnd"/>
      <w:r w:rsidRPr="00AF5636">
        <w:rPr>
          <w:i/>
          <w:iCs/>
          <w:color w:val="000000"/>
          <w:sz w:val="18"/>
          <w:szCs w:val="18"/>
          <w:lang w:val="en-US"/>
        </w:rPr>
        <w:t xml:space="preserve"> voting rights are held by Robert Bosch </w:t>
      </w:r>
      <w:proofErr w:type="spellStart"/>
      <w:r w:rsidRPr="00AF5636">
        <w:rPr>
          <w:i/>
          <w:iCs/>
          <w:color w:val="000000"/>
          <w:sz w:val="18"/>
          <w:szCs w:val="18"/>
          <w:lang w:val="en-US"/>
        </w:rPr>
        <w:t>Industrietreuhand</w:t>
      </w:r>
      <w:proofErr w:type="spellEnd"/>
      <w:r w:rsidRPr="00AF5636">
        <w:rPr>
          <w:i/>
          <w:iCs/>
          <w:color w:val="000000"/>
          <w:sz w:val="18"/>
          <w:szCs w:val="18"/>
          <w:lang w:val="en-US"/>
        </w:rPr>
        <w:t xml:space="preserve"> KG. It is entrusted with the task of safeguarding the company’s long-term existence</w:t>
      </w:r>
      <w:proofErr w:type="gramStart"/>
      <w:r w:rsidRPr="00AF5636">
        <w:rPr>
          <w:i/>
          <w:iCs/>
          <w:color w:val="000000"/>
          <w:sz w:val="18"/>
          <w:szCs w:val="18"/>
          <w:lang w:val="en-US"/>
        </w:rPr>
        <w:t xml:space="preserve"> and in particular</w:t>
      </w:r>
      <w:proofErr w:type="gramEnd"/>
      <w:r w:rsidRPr="00AF5636">
        <w:rPr>
          <w:i/>
          <w:iCs/>
          <w:color w:val="000000"/>
          <w:sz w:val="18"/>
          <w:szCs w:val="18"/>
          <w:lang w:val="en-US"/>
        </w:rPr>
        <w:t xml:space="preserve"> its financial independence – in line with the mission handed down in the will of the company’s founder, Robert Bosch.</w:t>
      </w:r>
    </w:p>
    <w:p w14:paraId="19BAE9A8" w14:textId="77777777" w:rsidR="00AF5636" w:rsidRPr="00AF5636" w:rsidRDefault="00AF5636" w:rsidP="00AF5636">
      <w:pPr>
        <w:spacing w:line="240" w:lineRule="auto"/>
        <w:rPr>
          <w:i/>
          <w:iCs/>
          <w:color w:val="000000"/>
          <w:sz w:val="18"/>
          <w:szCs w:val="18"/>
          <w:lang w:val="en-US"/>
        </w:rPr>
      </w:pPr>
    </w:p>
    <w:p w14:paraId="379B0174" w14:textId="77777777" w:rsidR="00AF5636" w:rsidRDefault="00AF5636" w:rsidP="00AF5636">
      <w:pPr>
        <w:spacing w:line="240" w:lineRule="auto"/>
        <w:rPr>
          <w:i/>
          <w:iCs/>
          <w:color w:val="000000"/>
          <w:sz w:val="18"/>
          <w:szCs w:val="18"/>
          <w:lang w:val="en-US"/>
        </w:rPr>
      </w:pPr>
      <w:r w:rsidRPr="00AF5636">
        <w:rPr>
          <w:i/>
          <w:iCs/>
          <w:color w:val="000000"/>
          <w:sz w:val="18"/>
          <w:szCs w:val="18"/>
          <w:lang w:val="en-US"/>
        </w:rPr>
        <w:t xml:space="preserve">Additional information is available online at </w:t>
      </w:r>
      <w:hyperlink r:id="rId13" w:tgtFrame="_blank" w:history="1">
        <w:r w:rsidRPr="00AF5636">
          <w:rPr>
            <w:rStyle w:val="Hyperlink"/>
            <w:i/>
            <w:iCs/>
            <w:sz w:val="18"/>
            <w:szCs w:val="18"/>
            <w:lang w:val="en-US"/>
          </w:rPr>
          <w:t>www.bosch.com</w:t>
        </w:r>
      </w:hyperlink>
      <w:r w:rsidRPr="00AF5636">
        <w:rPr>
          <w:i/>
          <w:iCs/>
          <w:color w:val="000000"/>
          <w:sz w:val="18"/>
          <w:szCs w:val="18"/>
          <w:lang w:val="en-US"/>
        </w:rPr>
        <w:t xml:space="preserve">, </w:t>
      </w:r>
      <w:hyperlink r:id="rId14" w:tgtFrame="_blank" w:history="1">
        <w:r w:rsidRPr="00AF5636">
          <w:rPr>
            <w:rStyle w:val="Hyperlink"/>
            <w:i/>
            <w:iCs/>
            <w:sz w:val="18"/>
            <w:szCs w:val="18"/>
            <w:lang w:val="en-US"/>
          </w:rPr>
          <w:t>www.bosch-press.com</w:t>
        </w:r>
      </w:hyperlink>
      <w:r w:rsidRPr="00AF5636">
        <w:rPr>
          <w:i/>
          <w:iCs/>
          <w:color w:val="000000"/>
          <w:sz w:val="18"/>
          <w:szCs w:val="18"/>
          <w:lang w:val="en-US"/>
        </w:rPr>
        <w:t xml:space="preserve">. </w:t>
      </w:r>
    </w:p>
    <w:p w14:paraId="48B70E7C" w14:textId="77777777" w:rsidR="00AF5636" w:rsidRDefault="00AF5636" w:rsidP="00AF5636">
      <w:pPr>
        <w:spacing w:line="240" w:lineRule="auto"/>
        <w:rPr>
          <w:i/>
          <w:iCs/>
          <w:color w:val="000000"/>
          <w:sz w:val="18"/>
          <w:szCs w:val="18"/>
          <w:lang w:val="en-US"/>
        </w:rPr>
      </w:pPr>
    </w:p>
    <w:p w14:paraId="5BB0D874" w14:textId="5093948F" w:rsidR="00AF5636" w:rsidRPr="00AF5636" w:rsidRDefault="00AF5636" w:rsidP="00AF5636">
      <w:pPr>
        <w:spacing w:line="240" w:lineRule="auto"/>
        <w:rPr>
          <w:i/>
          <w:iCs/>
          <w:color w:val="000000"/>
          <w:sz w:val="18"/>
          <w:szCs w:val="18"/>
          <w:lang w:val="en-US"/>
        </w:rPr>
      </w:pPr>
      <w:r w:rsidRPr="00AF5636">
        <w:rPr>
          <w:i/>
          <w:iCs/>
          <w:color w:val="000000"/>
          <w:sz w:val="18"/>
          <w:szCs w:val="18"/>
          <w:lang w:val="en-US"/>
        </w:rPr>
        <w:t>Exchange rate: 1 EUR = 1.0823</w:t>
      </w:r>
    </w:p>
    <w:p w14:paraId="09415A2E" w14:textId="77777777" w:rsidR="00686B4C" w:rsidRPr="00686B4C" w:rsidRDefault="00686B4C" w:rsidP="001E18E4">
      <w:pPr>
        <w:spacing w:line="240" w:lineRule="auto"/>
        <w:rPr>
          <w:lang w:val="en-US"/>
        </w:rPr>
      </w:pPr>
    </w:p>
    <w:sectPr w:rsidR="00686B4C" w:rsidRPr="00686B4C" w:rsidSect="00C01399">
      <w:headerReference w:type="default" r:id="rId15"/>
      <w:footerReference w:type="default" r:id="rId16"/>
      <w:headerReference w:type="first" r:id="rId17"/>
      <w:footerReference w:type="first" r:id="rId18"/>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7C48" w14:textId="77777777" w:rsidR="00CD7172" w:rsidRDefault="00CD7172">
      <w:r>
        <w:separator/>
      </w:r>
    </w:p>
  </w:endnote>
  <w:endnote w:type="continuationSeparator" w:id="0">
    <w:p w14:paraId="31550B46" w14:textId="77777777" w:rsidR="00CD7172" w:rsidRDefault="00CD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A51AB3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 xml:space="preserve">E-mail    </w:t>
          </w:r>
          <w:r w:rsidR="00931EC6">
            <w:rPr>
              <w:rStyle w:val="normaltextrun"/>
              <w:rFonts w:ascii="Bosch Office Sans" w:hAnsi="Bosch Office Sans" w:cs="Segoe UI"/>
              <w:sz w:val="15"/>
              <w:szCs w:val="15"/>
              <w:lang w:val="de-DE"/>
            </w:rPr>
            <w:t>Megan.Bonelli@us.bosch.com</w:t>
          </w:r>
          <w:r w:rsidR="00931EC6" w:rsidRPr="00060822">
            <w:rPr>
              <w:rStyle w:val="eop"/>
              <w:rFonts w:ascii="Bosch Office Sans" w:hAnsi="Bosch Office Sans" w:cs="Segoe UI"/>
              <w:sz w:val="15"/>
              <w:szCs w:val="15"/>
              <w:lang w:val="de-DE"/>
            </w:rPr>
            <w:t> </w:t>
          </w:r>
        </w:p>
        <w:p w14:paraId="79AB4F5B" w14:textId="0E6325D2"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 xml:space="preserve">Phone    </w:t>
          </w:r>
          <w:r w:rsidR="00931EC6" w:rsidRPr="00060822">
            <w:rPr>
              <w:rStyle w:val="normaltextrun"/>
              <w:rFonts w:ascii="Bosch Office Sans" w:hAnsi="Bosch Office Sans" w:cs="Segoe UI"/>
              <w:sz w:val="15"/>
              <w:szCs w:val="15"/>
            </w:rPr>
            <w:t xml:space="preserve">+1 </w:t>
          </w:r>
          <w:r w:rsidR="00931EC6">
            <w:rPr>
              <w:rStyle w:val="normaltextrun"/>
              <w:rFonts w:ascii="Bosch Office Sans" w:hAnsi="Bosch Office Sans" w:cs="Segoe UI"/>
              <w:sz w:val="15"/>
              <w:szCs w:val="15"/>
            </w:rPr>
            <w:t>947-281-7062</w:t>
          </w:r>
          <w:r w:rsidR="00931EC6"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5F05" w14:textId="77777777" w:rsidR="00CD7172" w:rsidRDefault="00CD7172">
      <w:r>
        <w:separator/>
      </w:r>
    </w:p>
  </w:footnote>
  <w:footnote w:type="continuationSeparator" w:id="0">
    <w:p w14:paraId="210F3404" w14:textId="77777777" w:rsidR="00CD7172" w:rsidRDefault="00CD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7AEC" w14:textId="73F998CE" w:rsidR="00E73359" w:rsidRPr="00A655D3" w:rsidRDefault="00985248"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September</w:t>
    </w:r>
    <w:r w:rsidR="0094564B">
      <w:rPr>
        <w:rFonts w:ascii="Bosch Office Sans" w:hAnsi="Bosch Office Sans"/>
        <w:spacing w:val="4"/>
        <w:sz w:val="21"/>
        <w:lang w:val="en-GB"/>
      </w:rPr>
      <w:t xml:space="preserve"> </w:t>
    </w:r>
    <w:r w:rsidR="00D928F4">
      <w:rPr>
        <w:rFonts w:ascii="Bosch Office Sans" w:hAnsi="Bosch Office Sans"/>
        <w:spacing w:val="4"/>
        <w:sz w:val="21"/>
        <w:lang w:val="en-GB"/>
      </w:rPr>
      <w:t>30</w:t>
    </w:r>
    <w:r w:rsidR="0094564B">
      <w:rPr>
        <w:rFonts w:ascii="Bosch Office Sans" w:hAnsi="Bosch Office Sans"/>
        <w:spacing w:val="4"/>
        <w:sz w:val="21"/>
        <w:lang w:val="en-GB"/>
      </w:rPr>
      <w:t>, 202</w:t>
    </w:r>
    <w:r w:rsidR="00586486">
      <w:rPr>
        <w:rFonts w:ascii="Bosch Office Sans" w:hAnsi="Bosch Office Sans"/>
        <w:spacing w:val="4"/>
        <w:sz w:val="21"/>
        <w:lang w:val="en-GB"/>
      </w:rPr>
      <w:t>5</w:t>
    </w:r>
  </w:p>
  <w:p w14:paraId="4BBD5413" w14:textId="1888AA3B"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985248">
      <w:rPr>
        <w:rFonts w:ascii="Bosch Office Sans" w:hAnsi="Bosch Office Sans"/>
        <w:spacing w:val="4"/>
        <w:sz w:val="21"/>
        <w:lang w:val="en-GB"/>
      </w:rPr>
      <w:t>269</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586486" w:rsidRDefault="00E73359">
    <w:pPr>
      <w:pStyle w:val="MLStat"/>
      <w:tabs>
        <w:tab w:val="center" w:pos="4153"/>
        <w:tab w:val="right" w:pos="8306"/>
      </w:tabs>
      <w:spacing w:before="0" w:after="0" w:line="295" w:lineRule="atLeast"/>
      <w:ind w:left="0" w:right="0" w:firstLine="0"/>
      <w:rPr>
        <w:rFonts w:ascii="Bosch Office Sans" w:hAnsi="Bosch Office Sans"/>
        <w:lang w:val="en-US"/>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5459C"/>
    <w:rsid w:val="00057542"/>
    <w:rsid w:val="000633A3"/>
    <w:rsid w:val="00072707"/>
    <w:rsid w:val="00077BF8"/>
    <w:rsid w:val="000919CA"/>
    <w:rsid w:val="000B0001"/>
    <w:rsid w:val="000B76BB"/>
    <w:rsid w:val="000C2E49"/>
    <w:rsid w:val="000C33AF"/>
    <w:rsid w:val="000C496B"/>
    <w:rsid w:val="000C6D5D"/>
    <w:rsid w:val="000E24C6"/>
    <w:rsid w:val="000E321F"/>
    <w:rsid w:val="000E49AE"/>
    <w:rsid w:val="000E71E3"/>
    <w:rsid w:val="000F46C3"/>
    <w:rsid w:val="000F709F"/>
    <w:rsid w:val="001022E1"/>
    <w:rsid w:val="00103AAB"/>
    <w:rsid w:val="00106354"/>
    <w:rsid w:val="0013638B"/>
    <w:rsid w:val="00137C56"/>
    <w:rsid w:val="001405CC"/>
    <w:rsid w:val="00151976"/>
    <w:rsid w:val="001524AF"/>
    <w:rsid w:val="0017027D"/>
    <w:rsid w:val="00172B4C"/>
    <w:rsid w:val="00181993"/>
    <w:rsid w:val="00183754"/>
    <w:rsid w:val="00183FB0"/>
    <w:rsid w:val="0019457C"/>
    <w:rsid w:val="001A5B06"/>
    <w:rsid w:val="001B0810"/>
    <w:rsid w:val="001C4984"/>
    <w:rsid w:val="001D3277"/>
    <w:rsid w:val="001D7C22"/>
    <w:rsid w:val="001E18E4"/>
    <w:rsid w:val="001E4D24"/>
    <w:rsid w:val="00202299"/>
    <w:rsid w:val="0021364B"/>
    <w:rsid w:val="00225EB2"/>
    <w:rsid w:val="00237538"/>
    <w:rsid w:val="00241992"/>
    <w:rsid w:val="00265069"/>
    <w:rsid w:val="00284CA5"/>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C34E1"/>
    <w:rsid w:val="003D505D"/>
    <w:rsid w:val="003F16C7"/>
    <w:rsid w:val="003F7D36"/>
    <w:rsid w:val="00407757"/>
    <w:rsid w:val="00417062"/>
    <w:rsid w:val="004417A5"/>
    <w:rsid w:val="00444732"/>
    <w:rsid w:val="00446697"/>
    <w:rsid w:val="00450893"/>
    <w:rsid w:val="004721B0"/>
    <w:rsid w:val="004758EB"/>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86486"/>
    <w:rsid w:val="005B11FB"/>
    <w:rsid w:val="005C1507"/>
    <w:rsid w:val="005C3023"/>
    <w:rsid w:val="005D12E8"/>
    <w:rsid w:val="005D3146"/>
    <w:rsid w:val="005E5A15"/>
    <w:rsid w:val="005F21CA"/>
    <w:rsid w:val="00600562"/>
    <w:rsid w:val="00601BCC"/>
    <w:rsid w:val="00606CE7"/>
    <w:rsid w:val="006132BC"/>
    <w:rsid w:val="00613B14"/>
    <w:rsid w:val="0061552C"/>
    <w:rsid w:val="00615D74"/>
    <w:rsid w:val="00616E44"/>
    <w:rsid w:val="00621F60"/>
    <w:rsid w:val="0062309A"/>
    <w:rsid w:val="00632BD3"/>
    <w:rsid w:val="00640078"/>
    <w:rsid w:val="00656820"/>
    <w:rsid w:val="00657634"/>
    <w:rsid w:val="00671407"/>
    <w:rsid w:val="00671529"/>
    <w:rsid w:val="00677087"/>
    <w:rsid w:val="0067721F"/>
    <w:rsid w:val="00686B4C"/>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41989"/>
    <w:rsid w:val="007653AF"/>
    <w:rsid w:val="00770F19"/>
    <w:rsid w:val="00783211"/>
    <w:rsid w:val="00787E29"/>
    <w:rsid w:val="007F4D4D"/>
    <w:rsid w:val="007F591F"/>
    <w:rsid w:val="008011D2"/>
    <w:rsid w:val="00810591"/>
    <w:rsid w:val="008230F4"/>
    <w:rsid w:val="00834EEC"/>
    <w:rsid w:val="00835863"/>
    <w:rsid w:val="00846D55"/>
    <w:rsid w:val="00856DB4"/>
    <w:rsid w:val="00860D2B"/>
    <w:rsid w:val="00865F18"/>
    <w:rsid w:val="0086746B"/>
    <w:rsid w:val="00874788"/>
    <w:rsid w:val="008810B6"/>
    <w:rsid w:val="00884D2C"/>
    <w:rsid w:val="008A199C"/>
    <w:rsid w:val="008D1540"/>
    <w:rsid w:val="00921F0A"/>
    <w:rsid w:val="00931D64"/>
    <w:rsid w:val="00931EC6"/>
    <w:rsid w:val="00933747"/>
    <w:rsid w:val="00940EDE"/>
    <w:rsid w:val="0094564B"/>
    <w:rsid w:val="009529EF"/>
    <w:rsid w:val="0095609C"/>
    <w:rsid w:val="00957D62"/>
    <w:rsid w:val="00967FC8"/>
    <w:rsid w:val="00973034"/>
    <w:rsid w:val="00973586"/>
    <w:rsid w:val="00977E43"/>
    <w:rsid w:val="00985248"/>
    <w:rsid w:val="00990D8B"/>
    <w:rsid w:val="009920B5"/>
    <w:rsid w:val="00993510"/>
    <w:rsid w:val="0099510B"/>
    <w:rsid w:val="009A1ECC"/>
    <w:rsid w:val="009C49E2"/>
    <w:rsid w:val="009D15D7"/>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5636"/>
    <w:rsid w:val="00AF5F30"/>
    <w:rsid w:val="00AF6ED8"/>
    <w:rsid w:val="00B06753"/>
    <w:rsid w:val="00B07DC6"/>
    <w:rsid w:val="00B11A79"/>
    <w:rsid w:val="00B24782"/>
    <w:rsid w:val="00B32F02"/>
    <w:rsid w:val="00B3395F"/>
    <w:rsid w:val="00B45313"/>
    <w:rsid w:val="00B45414"/>
    <w:rsid w:val="00B87ED9"/>
    <w:rsid w:val="00BA0A70"/>
    <w:rsid w:val="00BA7076"/>
    <w:rsid w:val="00BB4B5B"/>
    <w:rsid w:val="00BC2B9B"/>
    <w:rsid w:val="00BC2DA6"/>
    <w:rsid w:val="00BC3177"/>
    <w:rsid w:val="00BC6524"/>
    <w:rsid w:val="00BE04F6"/>
    <w:rsid w:val="00BE2B50"/>
    <w:rsid w:val="00BE3481"/>
    <w:rsid w:val="00BF5E42"/>
    <w:rsid w:val="00C01399"/>
    <w:rsid w:val="00C1173F"/>
    <w:rsid w:val="00C20597"/>
    <w:rsid w:val="00C36E06"/>
    <w:rsid w:val="00C47B03"/>
    <w:rsid w:val="00C57CB9"/>
    <w:rsid w:val="00C619E0"/>
    <w:rsid w:val="00C62F55"/>
    <w:rsid w:val="00C646F5"/>
    <w:rsid w:val="00C82F0A"/>
    <w:rsid w:val="00C91131"/>
    <w:rsid w:val="00CA42A1"/>
    <w:rsid w:val="00CB529C"/>
    <w:rsid w:val="00CB605A"/>
    <w:rsid w:val="00CC0F22"/>
    <w:rsid w:val="00CC7AD7"/>
    <w:rsid w:val="00CD4124"/>
    <w:rsid w:val="00CD4D0E"/>
    <w:rsid w:val="00CD5EA8"/>
    <w:rsid w:val="00CD7172"/>
    <w:rsid w:val="00CD7F8D"/>
    <w:rsid w:val="00CE4340"/>
    <w:rsid w:val="00CE7C1C"/>
    <w:rsid w:val="00CE7C82"/>
    <w:rsid w:val="00D10B1F"/>
    <w:rsid w:val="00D145F0"/>
    <w:rsid w:val="00D25EA4"/>
    <w:rsid w:val="00D25F91"/>
    <w:rsid w:val="00D30674"/>
    <w:rsid w:val="00D743DC"/>
    <w:rsid w:val="00D8711C"/>
    <w:rsid w:val="00D928F4"/>
    <w:rsid w:val="00D95A95"/>
    <w:rsid w:val="00D96CC4"/>
    <w:rsid w:val="00DB06EB"/>
    <w:rsid w:val="00DB1AD6"/>
    <w:rsid w:val="00DB5F87"/>
    <w:rsid w:val="00DB60EC"/>
    <w:rsid w:val="00DC4D30"/>
    <w:rsid w:val="00DC5652"/>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AF5636"/>
    <w:rPr>
      <w:color w:val="605E5C"/>
      <w:shd w:val="clear" w:color="auto" w:fill="E1DFDD"/>
    </w:rPr>
  </w:style>
  <w:style w:type="paragraph" w:styleId="Revision">
    <w:name w:val="Revision"/>
    <w:hidden/>
    <w:uiPriority w:val="99"/>
    <w:semiHidden/>
    <w:rsid w:val="00B07DC6"/>
    <w:rPr>
      <w:rFonts w:ascii="Bosch Office Sans" w:hAnsi="Bosch Office Sans"/>
      <w:sz w:val="21"/>
      <w:szCs w:val="21"/>
      <w:lang w:eastAsia="en-US"/>
    </w:rPr>
  </w:style>
  <w:style w:type="character" w:styleId="CommentReference">
    <w:name w:val="annotation reference"/>
    <w:basedOn w:val="DefaultParagraphFont"/>
    <w:semiHidden/>
    <w:unhideWhenUsed/>
    <w:rsid w:val="004417A5"/>
    <w:rPr>
      <w:sz w:val="16"/>
      <w:szCs w:val="16"/>
    </w:rPr>
  </w:style>
  <w:style w:type="paragraph" w:styleId="CommentText">
    <w:name w:val="annotation text"/>
    <w:basedOn w:val="Normal"/>
    <w:link w:val="CommentTextChar"/>
    <w:unhideWhenUsed/>
    <w:rsid w:val="004417A5"/>
    <w:pPr>
      <w:spacing w:line="240" w:lineRule="auto"/>
    </w:pPr>
    <w:rPr>
      <w:sz w:val="20"/>
      <w:szCs w:val="20"/>
    </w:rPr>
  </w:style>
  <w:style w:type="character" w:customStyle="1" w:styleId="CommentTextChar">
    <w:name w:val="Comment Text Char"/>
    <w:basedOn w:val="DefaultParagraphFont"/>
    <w:link w:val="CommentText"/>
    <w:rsid w:val="004417A5"/>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4417A5"/>
    <w:rPr>
      <w:b/>
      <w:bCs/>
    </w:rPr>
  </w:style>
  <w:style w:type="character" w:customStyle="1" w:styleId="CommentSubjectChar">
    <w:name w:val="Comment Subject Char"/>
    <w:basedOn w:val="CommentTextChar"/>
    <w:link w:val="CommentSubject"/>
    <w:semiHidden/>
    <w:rsid w:val="004417A5"/>
    <w:rPr>
      <w:rFonts w:ascii="Bosch Office Sans" w:hAnsi="Bosch Office San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56221384">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839734636">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bosch-press.com/" TargetMode="External"/><Relationship Id="rId13" Type="http://schemas.openxmlformats.org/officeDocument/2006/relationships/hyperlink" Target="http://www.bosch.com"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nvidia.com/en-us/data-center/technologies/blackwell-architecture/" TargetMode="External"/><Relationship Id="rId12" Type="http://schemas.openxmlformats.org/officeDocument/2006/relationships/hyperlink" Target="http://www.bosch.ca/"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mx/"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bosch.us/"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egan.bonelli@us.bosch.com" TargetMode="External"/><Relationship Id="rId14" Type="http://schemas.openxmlformats.org/officeDocument/2006/relationships/hyperlink" Target="http://www.bosch-pres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1114</Words>
  <Characters>7379</Characters>
  <Application>Microsoft Office Word</Application>
  <DocSecurity>0</DocSecurity>
  <PresentationFormat/>
  <Lines>61</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8477</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Bonelli Megan (C/CGR1-NA)</cp:lastModifiedBy>
  <cp:revision>14</cp:revision>
  <cp:lastPrinted>2014-09-08T14:35:00Z</cp:lastPrinted>
  <dcterms:created xsi:type="dcterms:W3CDTF">2025-09-03T15:44:00Z</dcterms:created>
  <dcterms:modified xsi:type="dcterms:W3CDTF">2025-09-22T17:56:00Z</dcterms:modified>
</cp:coreProperties>
</file>