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282D5" w14:textId="77777777" w:rsidR="00071A4A" w:rsidRPr="00071A4A" w:rsidRDefault="00071A4A" w:rsidP="00071A4A">
      <w:pPr>
        <w:jc w:val="both"/>
        <w:rPr>
          <w:b/>
          <w:bCs/>
          <w:sz w:val="30"/>
          <w:szCs w:val="30"/>
          <w:lang w:val="pl-PL"/>
        </w:rPr>
      </w:pPr>
      <w:r w:rsidRPr="00071A4A">
        <w:rPr>
          <w:b/>
          <w:bCs/>
          <w:sz w:val="30"/>
          <w:szCs w:val="30"/>
          <w:lang w:val="pl-PL"/>
        </w:rPr>
        <w:t xml:space="preserve">Indywidualne systemy hybrydowe </w:t>
      </w:r>
    </w:p>
    <w:p w14:paraId="10B2188C" w14:textId="77777777" w:rsidR="00071A4A" w:rsidRPr="00071A4A" w:rsidRDefault="00071A4A" w:rsidP="00071A4A">
      <w:pPr>
        <w:jc w:val="both"/>
        <w:rPr>
          <w:sz w:val="30"/>
          <w:szCs w:val="30"/>
          <w:lang w:val="pl-PL"/>
        </w:rPr>
      </w:pPr>
      <w:r w:rsidRPr="00071A4A">
        <w:rPr>
          <w:sz w:val="30"/>
          <w:szCs w:val="30"/>
          <w:lang w:val="pl-PL"/>
        </w:rPr>
        <w:t>Solidne, modułowe i dopasowane do wymagań użytkownika</w:t>
      </w:r>
    </w:p>
    <w:p w14:paraId="1B646D62" w14:textId="77777777" w:rsidR="00071A4A" w:rsidRPr="00071A4A" w:rsidRDefault="00071A4A" w:rsidP="00071A4A">
      <w:pPr>
        <w:jc w:val="both"/>
        <w:rPr>
          <w:lang w:val="pl-PL"/>
        </w:rPr>
      </w:pPr>
    </w:p>
    <w:p w14:paraId="76C4F6C1" w14:textId="77777777" w:rsidR="00071A4A" w:rsidRPr="00071A4A" w:rsidRDefault="00071A4A" w:rsidP="00071A4A">
      <w:pPr>
        <w:jc w:val="both"/>
        <w:rPr>
          <w:lang w:val="pl-PL"/>
        </w:rPr>
      </w:pPr>
      <w:r w:rsidRPr="00071A4A">
        <w:rPr>
          <w:lang w:val="pl-PL"/>
        </w:rPr>
        <w:t xml:space="preserve">Buderus jako ekspert rozwiązań systemowych oferuje kompleksowe rozwiązania systemów grzewczych i wentylacyjnych dla budynków mieszkalnych. </w:t>
      </w:r>
    </w:p>
    <w:p w14:paraId="7D3B461E" w14:textId="77777777" w:rsidR="00071A4A" w:rsidRPr="00071A4A" w:rsidRDefault="00071A4A" w:rsidP="00071A4A">
      <w:pPr>
        <w:jc w:val="both"/>
        <w:rPr>
          <w:lang w:val="pl-PL"/>
        </w:rPr>
      </w:pPr>
    </w:p>
    <w:p w14:paraId="65FDDE6A" w14:textId="39F306F6" w:rsidR="00071A4A" w:rsidRPr="00071A4A" w:rsidRDefault="00071A4A" w:rsidP="00071A4A">
      <w:pPr>
        <w:jc w:val="both"/>
        <w:rPr>
          <w:b/>
          <w:bCs/>
          <w:lang w:val="pl-PL"/>
        </w:rPr>
      </w:pPr>
      <w:r w:rsidRPr="00071A4A">
        <w:rPr>
          <w:b/>
          <w:bCs/>
          <w:lang w:val="pl-PL"/>
        </w:rPr>
        <w:t xml:space="preserve">Centrala wentylacyjna </w:t>
      </w:r>
      <w:proofErr w:type="spellStart"/>
      <w:r w:rsidRPr="00071A4A">
        <w:rPr>
          <w:b/>
          <w:bCs/>
          <w:lang w:val="pl-PL"/>
        </w:rPr>
        <w:t>Logavent</w:t>
      </w:r>
      <w:proofErr w:type="spellEnd"/>
      <w:r w:rsidRPr="00071A4A">
        <w:rPr>
          <w:b/>
          <w:bCs/>
          <w:lang w:val="pl-PL"/>
        </w:rPr>
        <w:t xml:space="preserve"> HRV176 i pompa ciepła </w:t>
      </w:r>
      <w:proofErr w:type="spellStart"/>
      <w:r w:rsidRPr="00071A4A">
        <w:rPr>
          <w:b/>
          <w:bCs/>
          <w:lang w:val="pl-PL"/>
        </w:rPr>
        <w:t>Buderus</w:t>
      </w:r>
      <w:proofErr w:type="spellEnd"/>
      <w:r w:rsidRPr="00071A4A">
        <w:rPr>
          <w:b/>
          <w:bCs/>
          <w:lang w:val="pl-PL"/>
        </w:rPr>
        <w:t xml:space="preserve"> </w:t>
      </w:r>
      <w:proofErr w:type="spellStart"/>
      <w:r w:rsidRPr="00071A4A">
        <w:rPr>
          <w:b/>
          <w:bCs/>
          <w:lang w:val="pl-PL"/>
        </w:rPr>
        <w:t>Logatherm</w:t>
      </w:r>
      <w:proofErr w:type="spellEnd"/>
      <w:r w:rsidRPr="00071A4A">
        <w:rPr>
          <w:b/>
          <w:bCs/>
          <w:lang w:val="pl-PL"/>
        </w:rPr>
        <w:t xml:space="preserve"> WSW1</w:t>
      </w:r>
      <w:r w:rsidR="00855AB6">
        <w:rPr>
          <w:b/>
          <w:bCs/>
          <w:lang w:val="pl-PL"/>
        </w:rPr>
        <w:t>8</w:t>
      </w:r>
      <w:r w:rsidRPr="00071A4A">
        <w:rPr>
          <w:b/>
          <w:bCs/>
          <w:lang w:val="pl-PL"/>
        </w:rPr>
        <w:t>6i</w:t>
      </w:r>
    </w:p>
    <w:p w14:paraId="5CBFB596" w14:textId="654B1940" w:rsidR="00071A4A" w:rsidRPr="00071A4A" w:rsidRDefault="00071A4A" w:rsidP="00071A4A">
      <w:pPr>
        <w:jc w:val="both"/>
        <w:rPr>
          <w:lang w:val="pl-PL"/>
        </w:rPr>
      </w:pPr>
      <w:r w:rsidRPr="00071A4A">
        <w:rPr>
          <w:lang w:val="pl-PL"/>
        </w:rPr>
        <w:t>Projekt typu „</w:t>
      </w:r>
      <w:proofErr w:type="spellStart"/>
      <w:r w:rsidRPr="00071A4A">
        <w:rPr>
          <w:lang w:val="pl-PL"/>
        </w:rPr>
        <w:t>All</w:t>
      </w:r>
      <w:proofErr w:type="spellEnd"/>
      <w:r w:rsidRPr="00071A4A">
        <w:rPr>
          <w:lang w:val="pl-PL"/>
        </w:rPr>
        <w:t>-in-one” to spójny układ, który składa się z pompy ciepła i systemu wentylacji mechanicznej</w:t>
      </w:r>
      <w:r w:rsidR="00D529D4">
        <w:rPr>
          <w:lang w:val="pl-PL"/>
        </w:rPr>
        <w:t xml:space="preserve"> z odzyskiem ciepła</w:t>
      </w:r>
      <w:r w:rsidRPr="00071A4A">
        <w:rPr>
          <w:lang w:val="pl-PL"/>
        </w:rPr>
        <w:t xml:space="preserve">. Pozwala idealnie połączyć pompę ciepła </w:t>
      </w:r>
      <w:proofErr w:type="spellStart"/>
      <w:r w:rsidRPr="00071A4A">
        <w:rPr>
          <w:lang w:val="pl-PL"/>
        </w:rPr>
        <w:t>Logatherm</w:t>
      </w:r>
      <w:proofErr w:type="spellEnd"/>
      <w:r w:rsidRPr="00071A4A">
        <w:rPr>
          <w:lang w:val="pl-PL"/>
        </w:rPr>
        <w:t xml:space="preserve"> WSW186i z </w:t>
      </w:r>
      <w:proofErr w:type="spellStart"/>
      <w:r w:rsidRPr="00071A4A">
        <w:rPr>
          <w:lang w:val="pl-PL"/>
        </w:rPr>
        <w:t>Logavent</w:t>
      </w:r>
      <w:proofErr w:type="spellEnd"/>
      <w:r w:rsidRPr="00071A4A">
        <w:rPr>
          <w:lang w:val="pl-PL"/>
        </w:rPr>
        <w:t xml:space="preserve"> HRV176. </w:t>
      </w:r>
    </w:p>
    <w:p w14:paraId="41A62F42" w14:textId="77777777" w:rsidR="00071A4A" w:rsidRPr="00071A4A" w:rsidRDefault="00071A4A" w:rsidP="00071A4A">
      <w:pPr>
        <w:jc w:val="both"/>
        <w:rPr>
          <w:lang w:val="pl-PL"/>
        </w:rPr>
      </w:pPr>
      <w:r w:rsidRPr="00071A4A">
        <w:rPr>
          <w:lang w:val="pl-PL"/>
        </w:rPr>
        <w:t xml:space="preserve">Dzięki systemowi sterowania </w:t>
      </w:r>
      <w:proofErr w:type="spellStart"/>
      <w:r w:rsidRPr="00071A4A">
        <w:rPr>
          <w:lang w:val="pl-PL"/>
        </w:rPr>
        <w:t>Logamatic</w:t>
      </w:r>
      <w:proofErr w:type="spellEnd"/>
      <w:r w:rsidRPr="00071A4A">
        <w:rPr>
          <w:lang w:val="pl-PL"/>
        </w:rPr>
        <w:t xml:space="preserve"> EMS plus zbierane są wszystkie istotne informacje a  sterownik systemowy </w:t>
      </w:r>
      <w:proofErr w:type="spellStart"/>
      <w:r w:rsidRPr="00071A4A">
        <w:rPr>
          <w:lang w:val="pl-PL"/>
        </w:rPr>
        <w:t>Logamatic</w:t>
      </w:r>
      <w:proofErr w:type="spellEnd"/>
      <w:r w:rsidRPr="00071A4A">
        <w:rPr>
          <w:lang w:val="pl-PL"/>
        </w:rPr>
        <w:t xml:space="preserve"> BC400 pozwala na kontrolę i umożliwia regulację systemową jednostki wentylacyjnej za pomocą urządzenia grzewczego (sterowanie dotykowe).</w:t>
      </w:r>
    </w:p>
    <w:p w14:paraId="1F6FC2CE" w14:textId="6FAD90D0" w:rsidR="00071A4A" w:rsidRPr="00071A4A" w:rsidRDefault="00071A4A" w:rsidP="00071A4A">
      <w:pPr>
        <w:jc w:val="both"/>
        <w:rPr>
          <w:lang w:val="pl-PL"/>
        </w:rPr>
      </w:pPr>
      <w:r w:rsidRPr="00071A4A">
        <w:rPr>
          <w:lang w:val="pl-PL"/>
        </w:rPr>
        <w:t>Koncepcja jednolitego systemu to także spójny wygląd zewnętrzny. Oba urządzenia zostały zaprojektowane w tym samym wzornictwie i są doskonałym przykładem nowoczesności marki. Cały system jest kompaktowy i ma budowę modułową, dzięki czemu jest elastyczny pod względem układu i miejsca instalacji, nawet w przypadku ograniczonej przestrzeni w pomieszczeniu instalacji.</w:t>
      </w:r>
      <w:r>
        <w:rPr>
          <w:lang w:val="pl-PL"/>
        </w:rPr>
        <w:t xml:space="preserve"> </w:t>
      </w:r>
      <w:r w:rsidRPr="00071A4A">
        <w:rPr>
          <w:lang w:val="pl-PL"/>
        </w:rPr>
        <w:t>Taki system sprawdzi się szczególnie w nowym budownictwie.</w:t>
      </w:r>
    </w:p>
    <w:p w14:paraId="4833499F" w14:textId="77777777" w:rsidR="00071A4A" w:rsidRPr="00071A4A" w:rsidRDefault="00071A4A" w:rsidP="00071A4A">
      <w:pPr>
        <w:jc w:val="both"/>
        <w:rPr>
          <w:lang w:val="pl-PL"/>
        </w:rPr>
      </w:pPr>
    </w:p>
    <w:p w14:paraId="1D912BC9" w14:textId="1C984861" w:rsidR="00071A4A" w:rsidRPr="00071A4A" w:rsidRDefault="00071A4A" w:rsidP="00071A4A">
      <w:pPr>
        <w:jc w:val="both"/>
        <w:rPr>
          <w:b/>
          <w:bCs/>
          <w:lang w:val="pl-PL"/>
        </w:rPr>
      </w:pPr>
      <w:r w:rsidRPr="00071A4A">
        <w:rPr>
          <w:b/>
          <w:bCs/>
          <w:lang w:val="pl-PL"/>
        </w:rPr>
        <w:t xml:space="preserve">Centrala wentylacyjna </w:t>
      </w:r>
      <w:proofErr w:type="spellStart"/>
      <w:r w:rsidRPr="00071A4A">
        <w:rPr>
          <w:b/>
          <w:bCs/>
          <w:lang w:val="pl-PL"/>
        </w:rPr>
        <w:t>Logavent</w:t>
      </w:r>
      <w:proofErr w:type="spellEnd"/>
      <w:r w:rsidRPr="00071A4A">
        <w:rPr>
          <w:b/>
          <w:bCs/>
          <w:lang w:val="pl-PL"/>
        </w:rPr>
        <w:t xml:space="preserve"> HRV176 pompa ciepła </w:t>
      </w:r>
      <w:proofErr w:type="spellStart"/>
      <w:r w:rsidRPr="00071A4A">
        <w:rPr>
          <w:b/>
          <w:bCs/>
          <w:lang w:val="pl-PL"/>
        </w:rPr>
        <w:t>Buderus</w:t>
      </w:r>
      <w:proofErr w:type="spellEnd"/>
      <w:r w:rsidRPr="00071A4A">
        <w:rPr>
          <w:b/>
          <w:bCs/>
          <w:lang w:val="pl-PL"/>
        </w:rPr>
        <w:t xml:space="preserve"> </w:t>
      </w:r>
      <w:proofErr w:type="spellStart"/>
      <w:r w:rsidRPr="00071A4A">
        <w:rPr>
          <w:b/>
          <w:bCs/>
          <w:lang w:val="pl-PL"/>
        </w:rPr>
        <w:t>Logatherm</w:t>
      </w:r>
      <w:proofErr w:type="spellEnd"/>
      <w:r w:rsidRPr="00071A4A">
        <w:rPr>
          <w:b/>
          <w:bCs/>
          <w:lang w:val="pl-PL"/>
        </w:rPr>
        <w:t xml:space="preserve"> W</w:t>
      </w:r>
      <w:r w:rsidR="00855AB6">
        <w:rPr>
          <w:b/>
          <w:bCs/>
          <w:lang w:val="pl-PL"/>
        </w:rPr>
        <w:t>L</w:t>
      </w:r>
      <w:r w:rsidRPr="00071A4A">
        <w:rPr>
          <w:b/>
          <w:bCs/>
          <w:lang w:val="pl-PL"/>
        </w:rPr>
        <w:t>W1</w:t>
      </w:r>
      <w:r w:rsidR="009047F0">
        <w:rPr>
          <w:b/>
          <w:bCs/>
          <w:lang w:val="pl-PL"/>
        </w:rPr>
        <w:t>7</w:t>
      </w:r>
      <w:r w:rsidRPr="00071A4A">
        <w:rPr>
          <w:b/>
          <w:bCs/>
          <w:lang w:val="pl-PL"/>
        </w:rPr>
        <w:t>6i</w:t>
      </w:r>
      <w:r w:rsidR="00855AB6">
        <w:rPr>
          <w:b/>
          <w:bCs/>
          <w:lang w:val="pl-PL"/>
        </w:rPr>
        <w:t xml:space="preserve"> AR</w:t>
      </w:r>
    </w:p>
    <w:p w14:paraId="6549746A" w14:textId="77777777" w:rsidR="00071A4A" w:rsidRPr="00071A4A" w:rsidRDefault="00071A4A" w:rsidP="00071A4A">
      <w:pPr>
        <w:jc w:val="both"/>
        <w:rPr>
          <w:lang w:val="pl-PL"/>
        </w:rPr>
      </w:pPr>
      <w:r w:rsidRPr="00071A4A">
        <w:rPr>
          <w:lang w:val="pl-PL"/>
        </w:rPr>
        <w:t xml:space="preserve">Centrala wentylacyjna </w:t>
      </w:r>
      <w:proofErr w:type="spellStart"/>
      <w:r w:rsidRPr="00071A4A">
        <w:rPr>
          <w:lang w:val="pl-PL"/>
        </w:rPr>
        <w:t>Logavent</w:t>
      </w:r>
      <w:proofErr w:type="spellEnd"/>
      <w:r w:rsidRPr="00071A4A">
        <w:rPr>
          <w:lang w:val="pl-PL"/>
        </w:rPr>
        <w:t xml:space="preserve"> HRV176 doskonale współpracuje także z pompą ciepła </w:t>
      </w:r>
      <w:proofErr w:type="spellStart"/>
      <w:r w:rsidRPr="00071A4A">
        <w:rPr>
          <w:lang w:val="pl-PL"/>
        </w:rPr>
        <w:t>Logatherm</w:t>
      </w:r>
      <w:proofErr w:type="spellEnd"/>
      <w:r w:rsidRPr="00071A4A">
        <w:rPr>
          <w:lang w:val="pl-PL"/>
        </w:rPr>
        <w:t xml:space="preserve"> WLW176i AR.</w:t>
      </w:r>
    </w:p>
    <w:p w14:paraId="4E0401C4" w14:textId="77777777" w:rsidR="00071A4A" w:rsidRPr="00071A4A" w:rsidRDefault="00071A4A" w:rsidP="00071A4A">
      <w:pPr>
        <w:jc w:val="both"/>
        <w:rPr>
          <w:lang w:val="pl-PL"/>
        </w:rPr>
      </w:pPr>
      <w:r w:rsidRPr="00071A4A">
        <w:rPr>
          <w:lang w:val="pl-PL"/>
        </w:rPr>
        <w:t xml:space="preserve">Modułowy system </w:t>
      </w:r>
      <w:proofErr w:type="spellStart"/>
      <w:r w:rsidRPr="00071A4A">
        <w:rPr>
          <w:lang w:val="pl-PL"/>
        </w:rPr>
        <w:t>Logatherm</w:t>
      </w:r>
      <w:proofErr w:type="spellEnd"/>
      <w:r w:rsidRPr="00071A4A">
        <w:rPr>
          <w:lang w:val="pl-PL"/>
        </w:rPr>
        <w:t xml:space="preserve"> WLW176i AR T180 dla nowych budynków, w połączeniu z jednostką wentylacyjną </w:t>
      </w:r>
      <w:proofErr w:type="spellStart"/>
      <w:r w:rsidRPr="00071A4A">
        <w:rPr>
          <w:lang w:val="pl-PL"/>
        </w:rPr>
        <w:t>Logavent</w:t>
      </w:r>
      <w:proofErr w:type="spellEnd"/>
      <w:r w:rsidRPr="00071A4A">
        <w:rPr>
          <w:lang w:val="pl-PL"/>
        </w:rPr>
        <w:t xml:space="preserve"> HRV176, zapewnia kompletny system składający się z pompy ciepła, zasobnika c.w.u. i zbiornika buforowego oraz jednostki wentylacyjnej na szczególnie małej powierzchni montażowej wynoszącej zaledwie 0,95 m².</w:t>
      </w:r>
    </w:p>
    <w:p w14:paraId="0AC48E54" w14:textId="77777777" w:rsidR="00071A4A" w:rsidRPr="00071A4A" w:rsidRDefault="00071A4A" w:rsidP="00071A4A">
      <w:pPr>
        <w:jc w:val="both"/>
        <w:rPr>
          <w:lang w:val="pl-PL"/>
        </w:rPr>
      </w:pPr>
      <w:r w:rsidRPr="00071A4A">
        <w:rPr>
          <w:lang w:val="pl-PL"/>
        </w:rPr>
        <w:t xml:space="preserve">Do regulacji całego systemu potrzebna jest tylko jedna jednostka sterująca - </w:t>
      </w:r>
      <w:proofErr w:type="spellStart"/>
      <w:r w:rsidRPr="00071A4A">
        <w:rPr>
          <w:lang w:val="pl-PL"/>
        </w:rPr>
        <w:t>Logamatic</w:t>
      </w:r>
      <w:proofErr w:type="spellEnd"/>
      <w:r w:rsidRPr="00071A4A">
        <w:rPr>
          <w:lang w:val="pl-PL"/>
        </w:rPr>
        <w:t xml:space="preserve"> BC400. To przyszłościowa platforma dla sterowania i łączności. Łączy w sobie liczne funkcje sterowania ogrzewaniem, chłodzeniem i przygotowaniem </w:t>
      </w:r>
      <w:r w:rsidRPr="00071A4A">
        <w:rPr>
          <w:lang w:val="pl-PL"/>
        </w:rPr>
        <w:lastRenderedPageBreak/>
        <w:t>ciepłej wody użytkowej. W razie potrzeby może również sterować na przykład kolektorami słonecznymi, wentylacją, a nawet ogrzewaniem basenu.</w:t>
      </w:r>
    </w:p>
    <w:p w14:paraId="3194E2FD" w14:textId="60C87D8F" w:rsidR="00071A4A" w:rsidRDefault="00071A4A" w:rsidP="00071A4A">
      <w:pPr>
        <w:jc w:val="both"/>
        <w:rPr>
          <w:lang w:val="pl-PL"/>
        </w:rPr>
      </w:pPr>
      <w:proofErr w:type="spellStart"/>
      <w:r w:rsidRPr="00071A4A">
        <w:rPr>
          <w:lang w:val="pl-PL"/>
        </w:rPr>
        <w:t>Logamatic</w:t>
      </w:r>
      <w:proofErr w:type="spellEnd"/>
      <w:r w:rsidRPr="00071A4A">
        <w:rPr>
          <w:lang w:val="pl-PL"/>
        </w:rPr>
        <w:t xml:space="preserve"> BC400 ma intuicyjny dotykowy panel sterowania z wysokiej jakości kolorowym wyświetlaczem i opcją połączenia z </w:t>
      </w:r>
      <w:r w:rsidR="009047F0">
        <w:rPr>
          <w:lang w:val="pl-PL"/>
        </w:rPr>
        <w:t xml:space="preserve">siecią </w:t>
      </w:r>
      <w:r w:rsidRPr="00071A4A">
        <w:rPr>
          <w:lang w:val="pl-PL"/>
        </w:rPr>
        <w:t>W</w:t>
      </w:r>
      <w:r w:rsidR="009047F0">
        <w:rPr>
          <w:lang w:val="pl-PL"/>
        </w:rPr>
        <w:t>LAN</w:t>
      </w:r>
      <w:r w:rsidRPr="00071A4A">
        <w:rPr>
          <w:lang w:val="pl-PL"/>
        </w:rPr>
        <w:t xml:space="preserve">. </w:t>
      </w:r>
    </w:p>
    <w:p w14:paraId="1830F992" w14:textId="77777777" w:rsidR="00071A4A" w:rsidRPr="00071A4A" w:rsidRDefault="00071A4A" w:rsidP="00071A4A">
      <w:pPr>
        <w:jc w:val="both"/>
        <w:rPr>
          <w:lang w:val="pl-PL"/>
        </w:rPr>
      </w:pPr>
    </w:p>
    <w:p w14:paraId="37D4DFC6" w14:textId="77777777" w:rsidR="00071A4A" w:rsidRPr="00071A4A" w:rsidRDefault="00071A4A" w:rsidP="00071A4A">
      <w:pPr>
        <w:jc w:val="both"/>
        <w:rPr>
          <w:b/>
          <w:bCs/>
          <w:lang w:val="pl-PL"/>
        </w:rPr>
      </w:pPr>
      <w:r w:rsidRPr="00071A4A">
        <w:rPr>
          <w:b/>
          <w:bCs/>
          <w:lang w:val="pl-PL"/>
        </w:rPr>
        <w:t>Zdalne zarządzanie systemem</w:t>
      </w:r>
    </w:p>
    <w:p w14:paraId="7C997CED" w14:textId="77777777" w:rsidR="00071A4A" w:rsidRPr="00071A4A" w:rsidRDefault="00071A4A" w:rsidP="00071A4A">
      <w:pPr>
        <w:jc w:val="both"/>
        <w:rPr>
          <w:lang w:val="pl-PL"/>
        </w:rPr>
      </w:pPr>
      <w:r w:rsidRPr="00071A4A">
        <w:rPr>
          <w:lang w:val="pl-PL"/>
        </w:rPr>
        <w:t xml:space="preserve">System ogrzewania z pompą ciepła sprawia, że użytkownik może szybko i łatwo połączyć się z urządzeniem przez </w:t>
      </w:r>
      <w:proofErr w:type="spellStart"/>
      <w:r w:rsidRPr="00071A4A">
        <w:rPr>
          <w:lang w:val="pl-PL"/>
        </w:rPr>
        <w:t>internet</w:t>
      </w:r>
      <w:proofErr w:type="spellEnd"/>
      <w:r w:rsidRPr="00071A4A">
        <w:rPr>
          <w:lang w:val="pl-PL"/>
        </w:rPr>
        <w:t>.</w:t>
      </w:r>
    </w:p>
    <w:p w14:paraId="275A93AC" w14:textId="77777777" w:rsidR="00071A4A" w:rsidRDefault="00071A4A" w:rsidP="00071A4A">
      <w:pPr>
        <w:jc w:val="both"/>
        <w:rPr>
          <w:lang w:val="pl-PL"/>
        </w:rPr>
      </w:pPr>
      <w:r w:rsidRPr="00071A4A">
        <w:rPr>
          <w:lang w:val="pl-PL"/>
        </w:rPr>
        <w:t xml:space="preserve">Pompa ciepła jest połączona z aplikacją </w:t>
      </w:r>
      <w:proofErr w:type="spellStart"/>
      <w:r w:rsidRPr="00071A4A">
        <w:rPr>
          <w:lang w:val="pl-PL"/>
        </w:rPr>
        <w:t>MyBuderus</w:t>
      </w:r>
      <w:proofErr w:type="spellEnd"/>
      <w:r w:rsidRPr="00071A4A">
        <w:rPr>
          <w:lang w:val="pl-PL"/>
        </w:rPr>
        <w:t xml:space="preserve"> za pomocą zintegrowanego modułu bezprzewodowego MX300 (model WLW186i AR), dzięki któremu cały system grzewczy może być sterowany z poziomu jednej aplikacji.</w:t>
      </w:r>
    </w:p>
    <w:p w14:paraId="075DEE34" w14:textId="77777777" w:rsidR="00071A4A" w:rsidRPr="00071A4A" w:rsidRDefault="00071A4A" w:rsidP="00071A4A">
      <w:pPr>
        <w:jc w:val="both"/>
        <w:rPr>
          <w:lang w:val="pl-PL"/>
        </w:rPr>
      </w:pPr>
    </w:p>
    <w:p w14:paraId="58E005D3" w14:textId="77777777" w:rsidR="00071A4A" w:rsidRPr="00071A4A" w:rsidRDefault="00071A4A" w:rsidP="00071A4A">
      <w:pPr>
        <w:jc w:val="both"/>
        <w:rPr>
          <w:b/>
          <w:bCs/>
          <w:lang w:val="pl-PL"/>
        </w:rPr>
      </w:pPr>
      <w:r w:rsidRPr="00071A4A">
        <w:rPr>
          <w:b/>
          <w:bCs/>
          <w:lang w:val="pl-PL"/>
        </w:rPr>
        <w:t>Instalacja fotowoltaiczna – idealne uzupełnienie systemu grzewczego</w:t>
      </w:r>
    </w:p>
    <w:p w14:paraId="7B8F4E3A" w14:textId="49392871" w:rsidR="00071A4A" w:rsidRPr="00071A4A" w:rsidRDefault="00071A4A" w:rsidP="00071A4A">
      <w:pPr>
        <w:jc w:val="both"/>
        <w:rPr>
          <w:lang w:val="pl-PL"/>
        </w:rPr>
      </w:pPr>
      <w:r w:rsidRPr="00071A4A">
        <w:rPr>
          <w:lang w:val="pl-PL"/>
        </w:rPr>
        <w:t>Szczególnie przyszłościowym rozwiązaniem jest połączenie systemu grzewczego z systemem</w:t>
      </w:r>
      <w:r w:rsidR="00E9355A">
        <w:rPr>
          <w:lang w:val="pl-PL"/>
        </w:rPr>
        <w:t xml:space="preserve"> </w:t>
      </w:r>
      <w:r w:rsidRPr="00071A4A">
        <w:rPr>
          <w:lang w:val="pl-PL"/>
        </w:rPr>
        <w:t xml:space="preserve">fotowoltaicznym. Pompa ciepła jest integrowana za pośrednictwem systemu zarządzania energią - </w:t>
      </w:r>
      <w:proofErr w:type="spellStart"/>
      <w:r w:rsidRPr="00071A4A">
        <w:rPr>
          <w:lang w:val="pl-PL"/>
        </w:rPr>
        <w:t>Buderus</w:t>
      </w:r>
      <w:proofErr w:type="spellEnd"/>
      <w:r w:rsidRPr="00071A4A">
        <w:rPr>
          <w:lang w:val="pl-PL"/>
        </w:rPr>
        <w:t xml:space="preserve"> </w:t>
      </w:r>
      <w:proofErr w:type="spellStart"/>
      <w:r w:rsidRPr="00071A4A">
        <w:rPr>
          <w:lang w:val="pl-PL"/>
        </w:rPr>
        <w:t>MyEnergyMaster</w:t>
      </w:r>
      <w:proofErr w:type="spellEnd"/>
      <w:r w:rsidRPr="00071A4A">
        <w:rPr>
          <w:lang w:val="pl-PL"/>
        </w:rPr>
        <w:t xml:space="preserve">, co umożliwia użytkownikom znaczne obniżenie kosztów energii. </w:t>
      </w:r>
      <w:r w:rsidR="00D529D4">
        <w:rPr>
          <w:lang w:val="pl-PL"/>
        </w:rPr>
        <w:t>Jej nadmiar</w:t>
      </w:r>
      <w:r w:rsidRPr="00071A4A">
        <w:rPr>
          <w:lang w:val="pl-PL"/>
        </w:rPr>
        <w:t xml:space="preserve"> może być tymczasowo magazynowany zarówno elektrycznie, jak i termicznie </w:t>
      </w:r>
      <w:r w:rsidR="00D529D4">
        <w:rPr>
          <w:lang w:val="pl-PL"/>
        </w:rPr>
        <w:t xml:space="preserve">- </w:t>
      </w:r>
      <w:r w:rsidRPr="00071A4A">
        <w:rPr>
          <w:lang w:val="pl-PL"/>
        </w:rPr>
        <w:t xml:space="preserve">w zasobniku ciepłej wody </w:t>
      </w:r>
      <w:r w:rsidR="00D529D4">
        <w:rPr>
          <w:lang w:val="pl-PL"/>
        </w:rPr>
        <w:t>oraz</w:t>
      </w:r>
      <w:r w:rsidR="00D529D4" w:rsidRPr="00071A4A">
        <w:rPr>
          <w:lang w:val="pl-PL"/>
        </w:rPr>
        <w:t xml:space="preserve"> </w:t>
      </w:r>
      <w:r w:rsidR="009047F0">
        <w:rPr>
          <w:lang w:val="pl-PL"/>
        </w:rPr>
        <w:t xml:space="preserve">w </w:t>
      </w:r>
      <w:r w:rsidRPr="00071A4A">
        <w:rPr>
          <w:lang w:val="pl-PL"/>
        </w:rPr>
        <w:t>zbiornik</w:t>
      </w:r>
      <w:r w:rsidR="00D529D4">
        <w:rPr>
          <w:lang w:val="pl-PL"/>
        </w:rPr>
        <w:t>u</w:t>
      </w:r>
      <w:r w:rsidRPr="00071A4A">
        <w:rPr>
          <w:lang w:val="pl-PL"/>
        </w:rPr>
        <w:t xml:space="preserve"> </w:t>
      </w:r>
      <w:r w:rsidR="00D529D4" w:rsidRPr="00071A4A">
        <w:rPr>
          <w:lang w:val="pl-PL"/>
        </w:rPr>
        <w:t>buforow</w:t>
      </w:r>
      <w:r w:rsidR="00D529D4">
        <w:rPr>
          <w:lang w:val="pl-PL"/>
        </w:rPr>
        <w:t>ym</w:t>
      </w:r>
      <w:r w:rsidRPr="00071A4A">
        <w:rPr>
          <w:lang w:val="pl-PL"/>
        </w:rPr>
        <w:t xml:space="preserve">. Jest to możliwe dzięki modulowanej pracy pompy ciepła </w:t>
      </w:r>
      <w:proofErr w:type="spellStart"/>
      <w:r w:rsidRPr="00071A4A">
        <w:rPr>
          <w:lang w:val="pl-PL"/>
        </w:rPr>
        <w:t>Logatherm</w:t>
      </w:r>
      <w:proofErr w:type="spellEnd"/>
      <w:r w:rsidRPr="00071A4A">
        <w:rPr>
          <w:lang w:val="pl-PL"/>
        </w:rPr>
        <w:t xml:space="preserve"> WLW186i AR / WLW176i AR w oparciu o samodzielnie wytwarzaną energię z paneli fotowoltaicznych. Oznacza to większą niezależność </w:t>
      </w:r>
      <w:r w:rsidR="00D529D4">
        <w:rPr>
          <w:lang w:val="pl-PL"/>
        </w:rPr>
        <w:t>energetyczną i zmniejszenie wpływu wzrostu cen.</w:t>
      </w:r>
    </w:p>
    <w:p w14:paraId="3766D062" w14:textId="77777777" w:rsidR="00071A4A" w:rsidRDefault="00071A4A" w:rsidP="00980AE9">
      <w:pPr>
        <w:pStyle w:val="EinfAbs"/>
        <w:rPr>
          <w:rFonts w:ascii="Bosch Office Sans" w:hAnsi="Bosch Office Sans"/>
          <w:b/>
          <w:color w:val="auto"/>
          <w:sz w:val="30"/>
          <w:szCs w:val="30"/>
        </w:rPr>
      </w:pPr>
    </w:p>
    <w:p w14:paraId="79A5C54A" w14:textId="09B13B73" w:rsidR="0005459C" w:rsidRPr="00C826C0" w:rsidRDefault="00C826C0" w:rsidP="00A655D3">
      <w:pPr>
        <w:pStyle w:val="Untertitel1"/>
        <w:rPr>
          <w:lang w:val="pl-PL"/>
        </w:rPr>
      </w:pPr>
      <w:r w:rsidRPr="00C826C0">
        <w:rPr>
          <w:lang w:val="pl-PL"/>
        </w:rPr>
        <w:t>Kontakt</w:t>
      </w:r>
      <w:r w:rsidR="00770B82">
        <w:rPr>
          <w:lang w:val="pl-PL"/>
        </w:rPr>
        <w:t xml:space="preserve"> dla mediów</w:t>
      </w:r>
      <w:r w:rsidR="0005459C" w:rsidRPr="00C826C0">
        <w:rPr>
          <w:lang w:val="pl-PL"/>
        </w:rPr>
        <w:t>:</w:t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</w:p>
    <w:p w14:paraId="309AC45B" w14:textId="77777777" w:rsidR="00C826C0" w:rsidRPr="00C826C0" w:rsidRDefault="00C826C0" w:rsidP="00C826C0">
      <w:pPr>
        <w:rPr>
          <w:lang w:val="pl-PL"/>
        </w:rPr>
      </w:pPr>
      <w:r w:rsidRPr="00C826C0">
        <w:rPr>
          <w:lang w:val="pl-PL"/>
        </w:rPr>
        <w:t>Małgorzata Marczewska</w:t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br/>
        <w:t>+48 22 715 46 04</w:t>
      </w:r>
    </w:p>
    <w:p w14:paraId="3C6B9A0C" w14:textId="77777777" w:rsidR="00C826C0" w:rsidRPr="00C826C0" w:rsidRDefault="004C1589" w:rsidP="00C826C0">
      <w:pPr>
        <w:rPr>
          <w:lang w:val="pl-PL"/>
        </w:rPr>
      </w:pPr>
      <w:hyperlink r:id="rId8" w:history="1">
        <w:r w:rsidR="00C826C0" w:rsidRPr="00C826C0">
          <w:rPr>
            <w:rStyle w:val="Hipercze"/>
            <w:lang w:val="pl-PL"/>
          </w:rPr>
          <w:t>malgorzata.marczewska@pl.bosch.com</w:t>
        </w:r>
      </w:hyperlink>
    </w:p>
    <w:p w14:paraId="678EA025" w14:textId="05C3AAC0" w:rsidR="0005459C" w:rsidRPr="009019DC" w:rsidRDefault="0048438A" w:rsidP="00A655D3">
      <w:pPr>
        <w:rPr>
          <w:lang w:val="pl-PL"/>
        </w:rPr>
      </w:pPr>
      <w:r w:rsidRPr="009019DC">
        <w:rPr>
          <w:lang w:val="pl-PL"/>
        </w:rPr>
        <w:tab/>
      </w:r>
      <w:r w:rsidRPr="009019DC">
        <w:rPr>
          <w:lang w:val="pl-PL"/>
        </w:rPr>
        <w:tab/>
      </w:r>
      <w:r w:rsidRPr="009019DC">
        <w:rPr>
          <w:lang w:val="pl-PL"/>
        </w:rPr>
        <w:tab/>
      </w:r>
    </w:p>
    <w:p w14:paraId="65A28A60" w14:textId="77777777" w:rsidR="0005459C" w:rsidRPr="009019DC" w:rsidRDefault="0005459C">
      <w:pPr>
        <w:spacing w:line="240" w:lineRule="auto"/>
        <w:rPr>
          <w:iCs/>
          <w:lang w:val="pl-PL"/>
        </w:rPr>
      </w:pPr>
    </w:p>
    <w:p w14:paraId="5379D290" w14:textId="77777777" w:rsidR="00B0657D" w:rsidRPr="00B0657D" w:rsidRDefault="00B0657D" w:rsidP="00B065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B0657D">
        <w:rPr>
          <w:i/>
          <w:color w:val="000000"/>
          <w:sz w:val="18"/>
          <w:szCs w:val="18"/>
          <w:lang w:val="pl-PL"/>
        </w:rPr>
        <w:t xml:space="preserve">Grupa Bosch jest obecna w Polsce od 1992 roku. Reprezentują ją cztery spółki: Robert Bosch; Bosch </w:t>
      </w:r>
      <w:proofErr w:type="spellStart"/>
      <w:r w:rsidRPr="00B0657D">
        <w:rPr>
          <w:i/>
          <w:color w:val="000000"/>
          <w:sz w:val="18"/>
          <w:szCs w:val="18"/>
          <w:lang w:val="pl-PL"/>
        </w:rPr>
        <w:t>Rexroth</w:t>
      </w:r>
      <w:proofErr w:type="spellEnd"/>
      <w:r w:rsidRPr="00B0657D">
        <w:rPr>
          <w:i/>
          <w:color w:val="000000"/>
          <w:sz w:val="18"/>
          <w:szCs w:val="18"/>
          <w:lang w:val="pl-PL"/>
        </w:rPr>
        <w:t xml:space="preserve">; BSH Sprzęt Gospodarstwa Domowego i sia </w:t>
      </w:r>
      <w:proofErr w:type="spellStart"/>
      <w:r w:rsidRPr="00B0657D">
        <w:rPr>
          <w:i/>
          <w:color w:val="000000"/>
          <w:sz w:val="18"/>
          <w:szCs w:val="18"/>
          <w:lang w:val="pl-PL"/>
        </w:rPr>
        <w:t>Abrasives</w:t>
      </w:r>
      <w:proofErr w:type="spellEnd"/>
      <w:r w:rsidRPr="00B0657D">
        <w:rPr>
          <w:i/>
          <w:color w:val="000000"/>
          <w:sz w:val="18"/>
          <w:szCs w:val="18"/>
          <w:lang w:val="pl-PL"/>
        </w:rPr>
        <w:t xml:space="preserve"> Polska. Bosch prowadzi w Polsce działalność w pięciu lokalizacjach: Warszawie, Wrocławiu, Łodzi, Rzeszowie i Goleniowie. Zatrudnia blisko 9 600 pracowników (zgodnie ze stanem na 31.12.2023). W 2023 roku Grupa Bosch w Polsce wygenerowała obrót ze sprzedaży na rynku krajowym w wysokości 8 mld zł. Łączna sprzedaż Grupy Bosch w Polsce, obejmująca sprzedaż spółek nieskonsolidowanych oraz dostawy wewnętrzne do spółek powiązanych, wyniosła 13,2 mld zł. </w:t>
      </w:r>
    </w:p>
    <w:p w14:paraId="038FBFE0" w14:textId="77777777" w:rsidR="00B0657D" w:rsidRPr="00B0657D" w:rsidRDefault="00B0657D" w:rsidP="00B065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3CC09485" w14:textId="77777777" w:rsidR="00B0657D" w:rsidRPr="00B0657D" w:rsidRDefault="00B0657D" w:rsidP="00B065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B0657D">
        <w:rPr>
          <w:i/>
          <w:color w:val="000000"/>
          <w:sz w:val="18"/>
          <w:szCs w:val="18"/>
          <w:lang w:val="pl-PL"/>
        </w:rPr>
        <w:t>W Polsce zlokalizowanych jest osiem fabryk, cztery centra badawczo-rozwojowe, Bosch Digital Hub - centrum kompetencyjne IT oraz zespoły i centra usług wspólnych Grupy Bosch. Firma od lat jest doceniania w niezależnych rankingach i nagradzana wyróżnieniami za swoją wyjątkową kulturę korporacyjną, warunki pracy i możliwości rozwoju, jakie oferuje pracownikom.</w:t>
      </w:r>
    </w:p>
    <w:p w14:paraId="430E893C" w14:textId="77777777" w:rsidR="00B0657D" w:rsidRPr="00B0657D" w:rsidRDefault="00B0657D" w:rsidP="00B065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1FB39140" w14:textId="77777777" w:rsidR="00B0657D" w:rsidRPr="00B0657D" w:rsidRDefault="00B0657D" w:rsidP="00B065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B0657D">
        <w:rPr>
          <w:i/>
          <w:color w:val="000000"/>
          <w:sz w:val="18"/>
          <w:szCs w:val="18"/>
          <w:lang w:val="pl-PL"/>
        </w:rPr>
        <w:t xml:space="preserve">Więcej: </w:t>
      </w:r>
      <w:hyperlink r:id="rId9" w:history="1">
        <w:r w:rsidRPr="00B0657D">
          <w:rPr>
            <w:rStyle w:val="Hipercze"/>
            <w:i/>
            <w:sz w:val="18"/>
            <w:szCs w:val="18"/>
            <w:lang w:val="pl-PL"/>
          </w:rPr>
          <w:t>www.bosch.pl</w:t>
        </w:r>
      </w:hyperlink>
      <w:r w:rsidRPr="00B0657D">
        <w:rPr>
          <w:i/>
          <w:color w:val="000000"/>
          <w:sz w:val="18"/>
          <w:szCs w:val="18"/>
          <w:lang w:val="pl-PL"/>
        </w:rPr>
        <w:t xml:space="preserve">, </w:t>
      </w:r>
      <w:hyperlink r:id="rId10" w:history="1">
        <w:r w:rsidRPr="00B0657D">
          <w:rPr>
            <w:rStyle w:val="Hipercze"/>
            <w:i/>
            <w:sz w:val="18"/>
            <w:szCs w:val="18"/>
            <w:lang w:val="pl-PL"/>
          </w:rPr>
          <w:t>www.bosch-prasa.pl</w:t>
        </w:r>
      </w:hyperlink>
      <w:r w:rsidRPr="00B0657D">
        <w:rPr>
          <w:i/>
          <w:color w:val="000000"/>
          <w:sz w:val="18"/>
          <w:szCs w:val="18"/>
          <w:lang w:val="pl-PL"/>
        </w:rPr>
        <w:t xml:space="preserve">, </w:t>
      </w:r>
      <w:hyperlink r:id="rId11" w:history="1">
        <w:r w:rsidRPr="00B0657D">
          <w:rPr>
            <w:rStyle w:val="Hipercze"/>
            <w:i/>
            <w:sz w:val="18"/>
            <w:szCs w:val="18"/>
            <w:lang w:val="pl-PL"/>
          </w:rPr>
          <w:t>www.facebook.com/BoschPolska</w:t>
        </w:r>
      </w:hyperlink>
      <w:r w:rsidRPr="00B0657D">
        <w:rPr>
          <w:i/>
          <w:color w:val="000000"/>
          <w:sz w:val="18"/>
          <w:szCs w:val="18"/>
          <w:lang w:val="pl-PL"/>
        </w:rPr>
        <w:t xml:space="preserve">  </w:t>
      </w:r>
    </w:p>
    <w:p w14:paraId="46D7FE8B" w14:textId="77777777" w:rsidR="00B0657D" w:rsidRPr="00B0657D" w:rsidRDefault="00B0657D" w:rsidP="00B065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674D0079" w14:textId="77777777" w:rsidR="00B0657D" w:rsidRPr="00B0657D" w:rsidRDefault="00B0657D" w:rsidP="00B065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B0657D">
        <w:rPr>
          <w:i/>
          <w:color w:val="000000"/>
          <w:sz w:val="18"/>
          <w:szCs w:val="18"/>
          <w:lang w:val="pl-PL"/>
        </w:rPr>
        <w:t xml:space="preserve">Grupa Bosch jest wiodącym globalnym dostawcą technologii i usług. Zatrudnia około 429 000 pracowników na całym świecie (na dzień 31.12.2023). W 2023 roku globalne obroty ze sprzedaży koncernu wyniosły 91,6 mld euro. Bosch prowadzi działalność w czterech sektorach: Mobility, </w:t>
      </w:r>
      <w:proofErr w:type="spellStart"/>
      <w:r w:rsidRPr="00B0657D">
        <w:rPr>
          <w:i/>
          <w:color w:val="000000"/>
          <w:sz w:val="18"/>
          <w:szCs w:val="18"/>
          <w:lang w:val="pl-PL"/>
        </w:rPr>
        <w:t>Industrial</w:t>
      </w:r>
      <w:proofErr w:type="spellEnd"/>
      <w:r w:rsidRPr="00B0657D">
        <w:rPr>
          <w:i/>
          <w:color w:val="000000"/>
          <w:sz w:val="18"/>
          <w:szCs w:val="18"/>
          <w:lang w:val="pl-PL"/>
        </w:rPr>
        <w:t xml:space="preserve"> Technology, Consumer </w:t>
      </w:r>
      <w:proofErr w:type="spellStart"/>
      <w:r w:rsidRPr="00B0657D">
        <w:rPr>
          <w:i/>
          <w:color w:val="000000"/>
          <w:sz w:val="18"/>
          <w:szCs w:val="18"/>
          <w:lang w:val="pl-PL"/>
        </w:rPr>
        <w:t>Goods</w:t>
      </w:r>
      <w:proofErr w:type="spellEnd"/>
      <w:r w:rsidRPr="00B0657D">
        <w:rPr>
          <w:i/>
          <w:color w:val="000000"/>
          <w:sz w:val="18"/>
          <w:szCs w:val="18"/>
          <w:lang w:val="pl-PL"/>
        </w:rPr>
        <w:t xml:space="preserve"> oraz Energy and </w:t>
      </w:r>
      <w:proofErr w:type="spellStart"/>
      <w:r w:rsidRPr="00B0657D">
        <w:rPr>
          <w:i/>
          <w:color w:val="000000"/>
          <w:sz w:val="18"/>
          <w:szCs w:val="18"/>
          <w:lang w:val="pl-PL"/>
        </w:rPr>
        <w:t>Building</w:t>
      </w:r>
      <w:proofErr w:type="spellEnd"/>
      <w:r w:rsidRPr="00B0657D">
        <w:rPr>
          <w:i/>
          <w:color w:val="000000"/>
          <w:sz w:val="18"/>
          <w:szCs w:val="18"/>
          <w:lang w:val="pl-PL"/>
        </w:rPr>
        <w:t xml:space="preserve"> Technology. Celem firmy jest wykorzystanie technologii do kształtowania uniwersalnych trendów, takich jak automatyzacja, elektryfikacja, digitalizacja, łączność i zorientowanie na zrównoważony rozwój. Dywersyfikacja branżowa i regionalna firmy Bosch wzmacnia jej innowacyjność i pozycję. </w:t>
      </w:r>
      <w:r w:rsidRPr="00B0657D">
        <w:rPr>
          <w:i/>
          <w:color w:val="000000"/>
          <w:sz w:val="18"/>
          <w:szCs w:val="18"/>
          <w:lang w:val="pl-PL"/>
        </w:rPr>
        <w:lastRenderedPageBreak/>
        <w:t>Koncern wykorzystuje swoją wiedzę w zakresie sensorów, oprogramowania i usług, aby oferować klientom połączone rozwiązania z jednego źródła. Doświadczenie z obszaru integracji sieciowej i sztucznej inteligencji umożliwia firmie opracowywanie i wytwarzanie przyjaznych użytkownikowi produktów. Tworząc technologię, która jest „bliżej nas”, Bosch dąży do poprawy jakości życia i ochrony zasobów naturalnych. Grupę reprezentuje spółka Robert Bosch GmbH oraz ok. 470 spółek zależnych i regionalnych w ponad 60 krajach. Z uwzględnieniem dystrybutorów i partnerów serwisowych, Bosch prowadzi sprzedaż, produkcję i działalność badawczo-rozwojową niemal we wszystkich krajach świata. Podstawą rozwoju przedsiębiorstwa jest innowacyjność. Firma zatrudnia blisko 90 000 pracowników w działach badań i rozwoju w 136 ośrodkach R&amp;D na całym świecie, w tym ponad 48 000 ekspertów IT.</w:t>
      </w:r>
    </w:p>
    <w:p w14:paraId="101803F7" w14:textId="77777777" w:rsidR="00B0657D" w:rsidRPr="00B0657D" w:rsidRDefault="00B0657D" w:rsidP="00B065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045CE4B0" w14:textId="77777777" w:rsidR="00B0657D" w:rsidRPr="00B0657D" w:rsidRDefault="00B0657D" w:rsidP="00B065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B0657D">
        <w:rPr>
          <w:i/>
          <w:color w:val="000000"/>
          <w:sz w:val="18"/>
          <w:szCs w:val="18"/>
          <w:lang w:val="pl-PL"/>
        </w:rPr>
        <w:t xml:space="preserve">Więcej informacji: </w:t>
      </w:r>
      <w:hyperlink r:id="rId12" w:history="1">
        <w:r w:rsidRPr="00B0657D">
          <w:rPr>
            <w:rStyle w:val="Hipercze"/>
            <w:i/>
            <w:sz w:val="18"/>
            <w:szCs w:val="18"/>
            <w:lang w:val="pl-PL"/>
          </w:rPr>
          <w:t>www.bosch.com</w:t>
        </w:r>
      </w:hyperlink>
      <w:r w:rsidRPr="00B0657D">
        <w:rPr>
          <w:i/>
          <w:color w:val="000000"/>
          <w:sz w:val="18"/>
          <w:szCs w:val="18"/>
          <w:lang w:val="pl-PL"/>
        </w:rPr>
        <w:t xml:space="preserve">, </w:t>
      </w:r>
      <w:hyperlink r:id="rId13" w:history="1">
        <w:r w:rsidRPr="00B0657D">
          <w:rPr>
            <w:rStyle w:val="Hipercze"/>
            <w:i/>
            <w:sz w:val="18"/>
            <w:szCs w:val="18"/>
            <w:lang w:val="pl-PL"/>
          </w:rPr>
          <w:t>www.iot.bosch.com</w:t>
        </w:r>
      </w:hyperlink>
      <w:r w:rsidRPr="00B0657D">
        <w:rPr>
          <w:i/>
          <w:color w:val="000000"/>
          <w:sz w:val="18"/>
          <w:szCs w:val="18"/>
          <w:lang w:val="pl-PL"/>
        </w:rPr>
        <w:t xml:space="preserve">, </w:t>
      </w:r>
      <w:hyperlink r:id="rId14" w:history="1">
        <w:r w:rsidRPr="00B0657D">
          <w:rPr>
            <w:rStyle w:val="Hipercze"/>
            <w:i/>
            <w:sz w:val="18"/>
            <w:szCs w:val="18"/>
            <w:lang w:val="pl-PL"/>
          </w:rPr>
          <w:t>www.bosch-press.com</w:t>
        </w:r>
      </w:hyperlink>
      <w:r w:rsidRPr="00B0657D">
        <w:rPr>
          <w:i/>
          <w:color w:val="000000"/>
          <w:sz w:val="18"/>
          <w:szCs w:val="18"/>
          <w:lang w:val="pl-PL"/>
        </w:rPr>
        <w:t xml:space="preserve">; </w:t>
      </w:r>
      <w:hyperlink r:id="rId15" w:history="1">
        <w:r w:rsidRPr="00B0657D">
          <w:rPr>
            <w:rStyle w:val="Hipercze"/>
            <w:i/>
            <w:sz w:val="18"/>
            <w:szCs w:val="18"/>
            <w:lang w:val="pl-PL"/>
          </w:rPr>
          <w:t>www.twitter.com/BoschPress</w:t>
        </w:r>
      </w:hyperlink>
      <w:r w:rsidRPr="00B0657D">
        <w:rPr>
          <w:i/>
          <w:color w:val="000000"/>
          <w:sz w:val="18"/>
          <w:szCs w:val="18"/>
          <w:lang w:val="pl-PL"/>
        </w:rPr>
        <w:t xml:space="preserve"> </w:t>
      </w:r>
    </w:p>
    <w:p w14:paraId="27A36409" w14:textId="77777777" w:rsidR="00AC4455" w:rsidRPr="00F83805" w:rsidRDefault="00AC4455" w:rsidP="00B065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Cs/>
          <w:lang w:val="pl-PL"/>
        </w:rPr>
      </w:pPr>
    </w:p>
    <w:sectPr w:rsidR="00AC4455" w:rsidRPr="00F83805" w:rsidSect="00C01399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EEFF9" w14:textId="77777777" w:rsidR="004A2D73" w:rsidRDefault="004A2D73">
      <w:r>
        <w:separator/>
      </w:r>
    </w:p>
  </w:endnote>
  <w:endnote w:type="continuationSeparator" w:id="0">
    <w:p w14:paraId="6183D5EF" w14:textId="77777777" w:rsidR="004A2D73" w:rsidRDefault="004A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096F" w14:textId="77777777" w:rsidR="00E73359" w:rsidRPr="00A655D3" w:rsidRDefault="00E73359" w:rsidP="00C01399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Page 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A655D3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780CEE">
      <w:rPr>
        <w:rFonts w:ascii="Bosch Office Sans" w:hAnsi="Bosch Office Sans"/>
        <w:spacing w:val="4"/>
        <w:sz w:val="15"/>
        <w:szCs w:val="15"/>
        <w:lang w:val="en-GB"/>
      </w:rPr>
      <w:t>2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 of </w:t>
    </w:r>
    <w:fldSimple w:instr=" NUMPAGES   \* MERGEFORMAT ">
      <w:r w:rsidR="00780CEE" w:rsidRPr="00780CEE">
        <w:rPr>
          <w:rFonts w:ascii="Bosch Office Sans" w:hAnsi="Bosch Office Sans"/>
          <w:spacing w:val="4"/>
          <w:sz w:val="15"/>
          <w:szCs w:val="15"/>
          <w:lang w:val="en-GB"/>
        </w:rPr>
        <w:t>2</w:t>
      </w:r>
    </w:fldSimple>
  </w:p>
  <w:p w14:paraId="79F3D8D6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4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4"/>
      <w:gridCol w:w="2832"/>
      <w:gridCol w:w="3112"/>
    </w:tblGrid>
    <w:tr w:rsidR="00780CEE" w:rsidRPr="008D5692" w14:paraId="7FB2E5EE" w14:textId="77777777" w:rsidTr="005C3CC4">
      <w:tc>
        <w:tcPr>
          <w:tcW w:w="1704" w:type="dxa"/>
        </w:tcPr>
        <w:p w14:paraId="00D221FE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>Robert Bosch sp. z o.o.</w:t>
          </w:r>
        </w:p>
        <w:p w14:paraId="186ECE3D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ul Jutrzenki 105 </w:t>
          </w:r>
        </w:p>
        <w:p w14:paraId="6DEAC024" w14:textId="77777777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02-231 Warszawa</w:t>
          </w:r>
        </w:p>
      </w:tc>
      <w:tc>
        <w:tcPr>
          <w:tcW w:w="2832" w:type="dxa"/>
        </w:tcPr>
        <w:p w14:paraId="54357952" w14:textId="77777777" w:rsidR="00953AE6" w:rsidRPr="00953AE6" w:rsidRDefault="00953AE6" w:rsidP="00953AE6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953AE6">
            <w:rPr>
              <w:rFonts w:ascii="Bosch Office Sans" w:hAnsi="Bosch Office Sans"/>
              <w:sz w:val="15"/>
              <w:szCs w:val="15"/>
              <w:lang w:val="pl-PL"/>
            </w:rPr>
            <w:t xml:space="preserve">Magdalena Kołomańska </w:t>
          </w:r>
        </w:p>
        <w:p w14:paraId="61DA2371" w14:textId="0C9AF556" w:rsidR="00780CEE" w:rsidRPr="00F83805" w:rsidRDefault="004B4AD8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E-Mail: </w:t>
          </w:r>
          <w:r w:rsidRPr="00F83805">
            <w:rPr>
              <w:rFonts w:ascii="Bosch Office Sans" w:hAnsi="Bosch Office Sans"/>
              <w:sz w:val="13"/>
              <w:szCs w:val="13"/>
              <w:lang w:val="pl-PL"/>
            </w:rPr>
            <w:t>magdalena.kolomanska@pl.bosch.com</w:t>
          </w:r>
        </w:p>
        <w:p w14:paraId="088EA01D" w14:textId="136CD8B4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Telefon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+48(22)715-4804</w:t>
          </w:r>
        </w:p>
        <w:p w14:paraId="5B8427E0" w14:textId="0EB6DE91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GSM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+48(509)238-664</w:t>
          </w:r>
        </w:p>
      </w:tc>
      <w:tc>
        <w:tcPr>
          <w:tcW w:w="3112" w:type="dxa"/>
        </w:tcPr>
        <w:p w14:paraId="77FA923D" w14:textId="77777777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Corporate Communications</w:t>
          </w:r>
        </w:p>
        <w:p w14:paraId="62C93481" w14:textId="18850BB0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>
            <w:rPr>
              <w:rFonts w:ascii="Bosch Office Sans" w:hAnsi="Bosch Office Sans"/>
              <w:sz w:val="15"/>
              <w:szCs w:val="15"/>
              <w:lang w:val="en-US"/>
            </w:rPr>
            <w:t>Bosch Polska</w:t>
          </w:r>
        </w:p>
        <w:p w14:paraId="431E1C74" w14:textId="75366CD9" w:rsidR="00953AE6" w:rsidRPr="008D5692" w:rsidRDefault="00953AE6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en-US"/>
            </w:rPr>
            <w:t>www.bosch-prasa.pl</w:t>
          </w:r>
        </w:p>
        <w:p w14:paraId="27F867CD" w14:textId="3845CBE2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www.bosch</w:t>
          </w:r>
          <w:r>
            <w:rPr>
              <w:rFonts w:ascii="Bosch Office Sans" w:hAnsi="Bosch Office Sans"/>
              <w:sz w:val="15"/>
              <w:szCs w:val="15"/>
              <w:lang w:val="en-US"/>
            </w:rPr>
            <w:t>.pl</w:t>
          </w:r>
        </w:p>
      </w:tc>
    </w:tr>
  </w:tbl>
  <w:p w14:paraId="0D2BE016" w14:textId="77777777" w:rsidR="00E73359" w:rsidRPr="00A655D3" w:rsidRDefault="00E73359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B5809" w14:textId="77777777" w:rsidR="004A2D73" w:rsidRDefault="004A2D73">
      <w:r>
        <w:separator/>
      </w:r>
    </w:p>
  </w:footnote>
  <w:footnote w:type="continuationSeparator" w:id="0">
    <w:p w14:paraId="3809FC0C" w14:textId="77777777" w:rsidR="004A2D73" w:rsidRDefault="004A2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8BB7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ABEF0A1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</w:p>
  <w:p w14:paraId="7A2221C8" w14:textId="77777777" w:rsidR="00E57F7F" w:rsidRDefault="00DB60EC" w:rsidP="00E57F7F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 w:rsidR="00E57F7F" w:rsidRPr="00AB14A1">
      <w:rPr>
        <w:sz w:val="2"/>
        <w:szCs w:val="2"/>
      </w:rPr>
      <w:t xml:space="preserve"> </w:t>
    </w:r>
  </w:p>
  <w:p w14:paraId="0A76F8EF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EE74" w14:textId="3842132D" w:rsidR="00E73359" w:rsidRPr="009019DC" w:rsidRDefault="00770B82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  <w:r>
      <w:rPr>
        <w:rFonts w:ascii="Bosch Office Sans" w:hAnsi="Bosch Office Sans"/>
        <w:spacing w:val="4"/>
        <w:sz w:val="21"/>
        <w:lang w:val="pl-PL"/>
      </w:rPr>
      <w:t>Maj</w:t>
    </w:r>
    <w:r w:rsidR="00E73359" w:rsidRPr="009019DC">
      <w:rPr>
        <w:rFonts w:ascii="Bosch Office Sans" w:hAnsi="Bosch Office Sans"/>
        <w:spacing w:val="4"/>
        <w:sz w:val="21"/>
        <w:lang w:val="pl-PL"/>
      </w:rPr>
      <w:t>, 20</w:t>
    </w:r>
    <w:r w:rsidR="00FF19E3" w:rsidRPr="009019DC">
      <w:rPr>
        <w:rFonts w:ascii="Bosch Office Sans" w:hAnsi="Bosch Office Sans"/>
        <w:spacing w:val="4"/>
        <w:sz w:val="21"/>
        <w:lang w:val="pl-PL"/>
      </w:rPr>
      <w:t>2</w:t>
    </w:r>
    <w:r w:rsidR="00C826C0" w:rsidRPr="009019DC">
      <w:rPr>
        <w:rFonts w:ascii="Bosch Office Sans" w:hAnsi="Bosch Office Sans"/>
        <w:spacing w:val="4"/>
        <w:sz w:val="21"/>
        <w:lang w:val="pl-PL"/>
      </w:rPr>
      <w:t>4</w:t>
    </w:r>
  </w:p>
  <w:p w14:paraId="66AF913C" w14:textId="31FD064C" w:rsidR="00E73359" w:rsidRPr="009019DC" w:rsidRDefault="00E73359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</w:p>
  <w:p w14:paraId="7863945E" w14:textId="6A7797CE" w:rsidR="00E73359" w:rsidRPr="00C826C0" w:rsidRDefault="00C826C0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pl-PL"/>
      </w:rPr>
    </w:pPr>
    <w:r w:rsidRPr="00C826C0">
      <w:rPr>
        <w:rFonts w:ascii="Bosch Office Sans" w:hAnsi="Bosch Office Sans"/>
        <w:b/>
        <w:sz w:val="40"/>
        <w:szCs w:val="40"/>
        <w:lang w:val="pl-PL"/>
      </w:rPr>
      <w:t>Informacja prasowa</w:t>
    </w:r>
  </w:p>
  <w:p w14:paraId="1F3FD7BB" w14:textId="4FFA5293" w:rsidR="000633A3" w:rsidRPr="00C826C0" w:rsidRDefault="000633A3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  <w:lang w:val="pl-PL"/>
      </w:rPr>
    </w:pPr>
    <w:r w:rsidRPr="00C826C0">
      <w:rPr>
        <w:rFonts w:ascii="Bosch Office Sans" w:hAnsi="Bosch Office Sans"/>
        <w:sz w:val="40"/>
        <w:szCs w:val="40"/>
        <w:lang w:val="pl-PL"/>
      </w:rPr>
      <w:t>B</w:t>
    </w:r>
    <w:r w:rsidR="00C826C0" w:rsidRPr="00C826C0">
      <w:rPr>
        <w:rFonts w:ascii="Bosch Office Sans" w:hAnsi="Bosch Office Sans"/>
        <w:sz w:val="40"/>
        <w:szCs w:val="40"/>
        <w:lang w:val="pl-PL"/>
      </w:rPr>
      <w:t>osch Home C</w:t>
    </w:r>
    <w:r w:rsidR="00C826C0">
      <w:rPr>
        <w:rFonts w:ascii="Bosch Office Sans" w:hAnsi="Bosch Office Sans"/>
        <w:sz w:val="40"/>
        <w:szCs w:val="40"/>
        <w:lang w:val="pl-PL"/>
      </w:rPr>
      <w:t>omfort</w:t>
    </w:r>
    <w:r w:rsidR="00770B82">
      <w:rPr>
        <w:rFonts w:ascii="Bosch Office Sans" w:hAnsi="Bosch Office Sans"/>
        <w:sz w:val="40"/>
        <w:szCs w:val="40"/>
        <w:lang w:val="pl-PL"/>
      </w:rPr>
      <w:t xml:space="preserve"> Group</w:t>
    </w:r>
  </w:p>
  <w:p w14:paraId="6F43E4E4" w14:textId="77777777" w:rsidR="00613B14" w:rsidRPr="00C826C0" w:rsidRDefault="00613B14" w:rsidP="00613B14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  <w:lang w:val="pl-PL"/>
      </w:rPr>
    </w:pPr>
  </w:p>
  <w:p w14:paraId="1AB0F55E" w14:textId="77777777" w:rsidR="00613B14" w:rsidRPr="00770B82" w:rsidRDefault="00613B14" w:rsidP="00613B14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  <w:lang w:val="pl-PL"/>
      </w:rPr>
    </w:pPr>
    <w:r w:rsidRPr="00C826C0">
      <w:rPr>
        <w:rFonts w:ascii="Bosch Office Sans" w:eastAsia="Bosch Office Sans" w:hAnsi="Bosch Office Sans"/>
        <w:sz w:val="20"/>
        <w:lang w:val="pl-PL"/>
      </w:rPr>
      <w:tab/>
    </w:r>
    <w:bookmarkStart w:id="0" w:name="bkmlogo2"/>
    <w:r>
      <w:rPr>
        <w:rFonts w:ascii="Bosch Office Sans" w:eastAsia="Bosch Office Sans" w:hAnsi="Bosch Office Sans"/>
        <w:color w:val="000000"/>
        <w:sz w:val="20"/>
        <w:lang w:val="pl-PL" w:eastAsia="pl-PL"/>
      </w:rPr>
      <w:drawing>
        <wp:inline distT="0" distB="0" distL="0" distR="0" wp14:anchorId="7FE6A5A9" wp14:editId="4E6E4DAA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70B82">
      <w:rPr>
        <w:rFonts w:ascii="Bosch Office Sans" w:eastAsia="Bosch Office Sans" w:hAnsi="Bosch Office Sans"/>
        <w:color w:val="000000"/>
        <w:sz w:val="20"/>
        <w:lang w:val="pl-PL"/>
      </w:rPr>
      <w:t xml:space="preserve"> </w:t>
    </w:r>
    <w:bookmarkEnd w:id="0"/>
  </w:p>
  <w:p w14:paraId="11C1D86A" w14:textId="77777777" w:rsidR="00613B14" w:rsidRDefault="00613B14" w:rsidP="00613B14">
    <w:pPr>
      <w:framePr w:w="4536" w:h="561" w:wrap="around" w:vAnchor="page" w:hAnchor="page" w:xAlign="right" w:y="659" w:anchorLock="1"/>
      <w:tabs>
        <w:tab w:val="right" w:pos="1667"/>
      </w:tabs>
    </w:pPr>
    <w:r w:rsidRPr="00770B82">
      <w:rPr>
        <w:lang w:val="pl-PL"/>
      </w:rPr>
      <w:tab/>
    </w:r>
    <w:bookmarkStart w:id="1" w:name="bkmlogo4"/>
    <w:r w:rsidRPr="00770B82">
      <w:rPr>
        <w:lang w:val="pl-PL"/>
      </w:rPr>
      <w:t xml:space="preserve"> </w:t>
    </w:r>
    <w:r>
      <w:rPr>
        <w:noProof/>
        <w:lang w:val="pl-PL" w:eastAsia="pl-PL"/>
      </w:rPr>
      <w:drawing>
        <wp:inline distT="0" distB="0" distL="0" distR="0" wp14:anchorId="78A6439A" wp14:editId="1D7C6AC7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B14A1">
      <w:rPr>
        <w:sz w:val="2"/>
        <w:szCs w:val="2"/>
      </w:rPr>
      <w:t xml:space="preserve"> </w:t>
    </w:r>
    <w:bookmarkEnd w:id="1"/>
  </w:p>
  <w:p w14:paraId="54981600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6990E061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75FCD608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BE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4B21875"/>
    <w:multiLevelType w:val="hybridMultilevel"/>
    <w:tmpl w:val="64AECA64"/>
    <w:lvl w:ilvl="0" w:tplc="D74AC72A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06045133">
    <w:abstractNumId w:val="5"/>
  </w:num>
  <w:num w:numId="2" w16cid:durableId="975835087">
    <w:abstractNumId w:val="4"/>
  </w:num>
  <w:num w:numId="3" w16cid:durableId="1689453455">
    <w:abstractNumId w:val="1"/>
  </w:num>
  <w:num w:numId="4" w16cid:durableId="1227106277">
    <w:abstractNumId w:val="2"/>
  </w:num>
  <w:num w:numId="5" w16cid:durableId="1953583919">
    <w:abstractNumId w:val="3"/>
  </w:num>
  <w:num w:numId="6" w16cid:durableId="793252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/>
  <w:attachedTemplate r:id="rId1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EE9"/>
    <w:rsid w:val="00017E35"/>
    <w:rsid w:val="0005459C"/>
    <w:rsid w:val="00057542"/>
    <w:rsid w:val="000633A3"/>
    <w:rsid w:val="00071A4A"/>
    <w:rsid w:val="00072707"/>
    <w:rsid w:val="00077BF8"/>
    <w:rsid w:val="0009378F"/>
    <w:rsid w:val="000B76BB"/>
    <w:rsid w:val="000C2E49"/>
    <w:rsid w:val="000C496B"/>
    <w:rsid w:val="000C6D5D"/>
    <w:rsid w:val="000E24C6"/>
    <w:rsid w:val="000E49AE"/>
    <w:rsid w:val="000E71E3"/>
    <w:rsid w:val="000F46C3"/>
    <w:rsid w:val="000F709F"/>
    <w:rsid w:val="00106354"/>
    <w:rsid w:val="001405CC"/>
    <w:rsid w:val="00151976"/>
    <w:rsid w:val="001524AF"/>
    <w:rsid w:val="00183754"/>
    <w:rsid w:val="00183FB0"/>
    <w:rsid w:val="001A5B06"/>
    <w:rsid w:val="001B0810"/>
    <w:rsid w:val="001C4984"/>
    <w:rsid w:val="001D3277"/>
    <w:rsid w:val="001D7C22"/>
    <w:rsid w:val="001E4D24"/>
    <w:rsid w:val="0021364B"/>
    <w:rsid w:val="00225EB2"/>
    <w:rsid w:val="00237538"/>
    <w:rsid w:val="00241992"/>
    <w:rsid w:val="00265069"/>
    <w:rsid w:val="00280B9A"/>
    <w:rsid w:val="00287CF5"/>
    <w:rsid w:val="00291BB6"/>
    <w:rsid w:val="00296EF8"/>
    <w:rsid w:val="002A1644"/>
    <w:rsid w:val="002D1732"/>
    <w:rsid w:val="002D228D"/>
    <w:rsid w:val="002D2A90"/>
    <w:rsid w:val="002D2C17"/>
    <w:rsid w:val="002E394F"/>
    <w:rsid w:val="002F4F94"/>
    <w:rsid w:val="00307ADB"/>
    <w:rsid w:val="00310D7B"/>
    <w:rsid w:val="00316D70"/>
    <w:rsid w:val="00325569"/>
    <w:rsid w:val="00332F37"/>
    <w:rsid w:val="00344AE2"/>
    <w:rsid w:val="003460C1"/>
    <w:rsid w:val="00370107"/>
    <w:rsid w:val="003B1B60"/>
    <w:rsid w:val="003C1145"/>
    <w:rsid w:val="003D505D"/>
    <w:rsid w:val="003F16C7"/>
    <w:rsid w:val="004063E1"/>
    <w:rsid w:val="00407757"/>
    <w:rsid w:val="00417062"/>
    <w:rsid w:val="00444732"/>
    <w:rsid w:val="00446697"/>
    <w:rsid w:val="00450893"/>
    <w:rsid w:val="0048438A"/>
    <w:rsid w:val="00484F84"/>
    <w:rsid w:val="004A0BFF"/>
    <w:rsid w:val="004A1A09"/>
    <w:rsid w:val="004A1DFD"/>
    <w:rsid w:val="004A2D73"/>
    <w:rsid w:val="004B4AD8"/>
    <w:rsid w:val="004B7815"/>
    <w:rsid w:val="004B7BF5"/>
    <w:rsid w:val="004C1589"/>
    <w:rsid w:val="004E01B3"/>
    <w:rsid w:val="00507AD8"/>
    <w:rsid w:val="005305DD"/>
    <w:rsid w:val="00542D4E"/>
    <w:rsid w:val="00555D23"/>
    <w:rsid w:val="00560D83"/>
    <w:rsid w:val="0057082E"/>
    <w:rsid w:val="0058302A"/>
    <w:rsid w:val="005B11FB"/>
    <w:rsid w:val="005C1507"/>
    <w:rsid w:val="005C3023"/>
    <w:rsid w:val="005C7EE9"/>
    <w:rsid w:val="005D12E8"/>
    <w:rsid w:val="005D3146"/>
    <w:rsid w:val="005E5A15"/>
    <w:rsid w:val="005F21CA"/>
    <w:rsid w:val="00600562"/>
    <w:rsid w:val="00601BCC"/>
    <w:rsid w:val="00606CE7"/>
    <w:rsid w:val="006132BC"/>
    <w:rsid w:val="00613B14"/>
    <w:rsid w:val="00615D74"/>
    <w:rsid w:val="00616E44"/>
    <w:rsid w:val="00621F60"/>
    <w:rsid w:val="0062309A"/>
    <w:rsid w:val="00632BD3"/>
    <w:rsid w:val="00656820"/>
    <w:rsid w:val="00657634"/>
    <w:rsid w:val="00671407"/>
    <w:rsid w:val="00677087"/>
    <w:rsid w:val="0067721F"/>
    <w:rsid w:val="00687AC0"/>
    <w:rsid w:val="006A4879"/>
    <w:rsid w:val="006C0B92"/>
    <w:rsid w:val="006C732A"/>
    <w:rsid w:val="006D2AB4"/>
    <w:rsid w:val="006D328C"/>
    <w:rsid w:val="00700EDD"/>
    <w:rsid w:val="00705054"/>
    <w:rsid w:val="007105B0"/>
    <w:rsid w:val="00721263"/>
    <w:rsid w:val="00725E7A"/>
    <w:rsid w:val="007312B8"/>
    <w:rsid w:val="007313AC"/>
    <w:rsid w:val="007360E4"/>
    <w:rsid w:val="007547BC"/>
    <w:rsid w:val="007653AF"/>
    <w:rsid w:val="00770B82"/>
    <w:rsid w:val="00770F19"/>
    <w:rsid w:val="00780CEE"/>
    <w:rsid w:val="00783211"/>
    <w:rsid w:val="00787E29"/>
    <w:rsid w:val="007F4D4D"/>
    <w:rsid w:val="007F591F"/>
    <w:rsid w:val="008011D2"/>
    <w:rsid w:val="00804BA1"/>
    <w:rsid w:val="00810591"/>
    <w:rsid w:val="008230F4"/>
    <w:rsid w:val="00846D55"/>
    <w:rsid w:val="00855AB6"/>
    <w:rsid w:val="00856DB4"/>
    <w:rsid w:val="00860D2B"/>
    <w:rsid w:val="00865F18"/>
    <w:rsid w:val="0086746B"/>
    <w:rsid w:val="00874ECC"/>
    <w:rsid w:val="008810B6"/>
    <w:rsid w:val="00884D2C"/>
    <w:rsid w:val="008D1540"/>
    <w:rsid w:val="008D32E4"/>
    <w:rsid w:val="009019DC"/>
    <w:rsid w:val="009047F0"/>
    <w:rsid w:val="00921F0A"/>
    <w:rsid w:val="00931D64"/>
    <w:rsid w:val="00933747"/>
    <w:rsid w:val="00940EDE"/>
    <w:rsid w:val="009529EF"/>
    <w:rsid w:val="00953AE6"/>
    <w:rsid w:val="0095609C"/>
    <w:rsid w:val="00957D62"/>
    <w:rsid w:val="00967FC8"/>
    <w:rsid w:val="00973034"/>
    <w:rsid w:val="00973586"/>
    <w:rsid w:val="00977E43"/>
    <w:rsid w:val="00980AE9"/>
    <w:rsid w:val="00990D8B"/>
    <w:rsid w:val="009920B5"/>
    <w:rsid w:val="00993510"/>
    <w:rsid w:val="0099510B"/>
    <w:rsid w:val="009D1D42"/>
    <w:rsid w:val="009D7740"/>
    <w:rsid w:val="009E2D9D"/>
    <w:rsid w:val="009E3CFC"/>
    <w:rsid w:val="009F39A5"/>
    <w:rsid w:val="009F6FB9"/>
    <w:rsid w:val="00A039CF"/>
    <w:rsid w:val="00A1567F"/>
    <w:rsid w:val="00A27D10"/>
    <w:rsid w:val="00A37015"/>
    <w:rsid w:val="00A44719"/>
    <w:rsid w:val="00A655D3"/>
    <w:rsid w:val="00A66A54"/>
    <w:rsid w:val="00A8391C"/>
    <w:rsid w:val="00A83A0C"/>
    <w:rsid w:val="00A856BB"/>
    <w:rsid w:val="00A964B3"/>
    <w:rsid w:val="00AA01A3"/>
    <w:rsid w:val="00AA1DE1"/>
    <w:rsid w:val="00AA2320"/>
    <w:rsid w:val="00AA6D2A"/>
    <w:rsid w:val="00AB0B23"/>
    <w:rsid w:val="00AB5550"/>
    <w:rsid w:val="00AC4455"/>
    <w:rsid w:val="00AD4963"/>
    <w:rsid w:val="00AD6E32"/>
    <w:rsid w:val="00AE3CCC"/>
    <w:rsid w:val="00AF1783"/>
    <w:rsid w:val="00AF6ED8"/>
    <w:rsid w:val="00B0657D"/>
    <w:rsid w:val="00B06753"/>
    <w:rsid w:val="00B24782"/>
    <w:rsid w:val="00B32F02"/>
    <w:rsid w:val="00B3395F"/>
    <w:rsid w:val="00B45313"/>
    <w:rsid w:val="00BA0A70"/>
    <w:rsid w:val="00BB4B5B"/>
    <w:rsid w:val="00BC2DA6"/>
    <w:rsid w:val="00BC6524"/>
    <w:rsid w:val="00BC7B68"/>
    <w:rsid w:val="00BE2B50"/>
    <w:rsid w:val="00BE3481"/>
    <w:rsid w:val="00BF5E42"/>
    <w:rsid w:val="00C01399"/>
    <w:rsid w:val="00C20597"/>
    <w:rsid w:val="00C36E06"/>
    <w:rsid w:val="00C47B03"/>
    <w:rsid w:val="00C619E0"/>
    <w:rsid w:val="00C62F55"/>
    <w:rsid w:val="00C646F5"/>
    <w:rsid w:val="00C826C0"/>
    <w:rsid w:val="00C91131"/>
    <w:rsid w:val="00C92FED"/>
    <w:rsid w:val="00CA42A1"/>
    <w:rsid w:val="00CB529C"/>
    <w:rsid w:val="00CB605A"/>
    <w:rsid w:val="00CC7AD7"/>
    <w:rsid w:val="00CD4D0E"/>
    <w:rsid w:val="00CD5EA8"/>
    <w:rsid w:val="00CD7F8D"/>
    <w:rsid w:val="00CE4340"/>
    <w:rsid w:val="00CE7C1C"/>
    <w:rsid w:val="00CE7C82"/>
    <w:rsid w:val="00D10B1F"/>
    <w:rsid w:val="00D145F0"/>
    <w:rsid w:val="00D25EA4"/>
    <w:rsid w:val="00D25F91"/>
    <w:rsid w:val="00D30674"/>
    <w:rsid w:val="00D529D4"/>
    <w:rsid w:val="00D743DC"/>
    <w:rsid w:val="00D95A95"/>
    <w:rsid w:val="00D9679A"/>
    <w:rsid w:val="00DB06EB"/>
    <w:rsid w:val="00DB60EC"/>
    <w:rsid w:val="00DC4D30"/>
    <w:rsid w:val="00DC5970"/>
    <w:rsid w:val="00DC6B10"/>
    <w:rsid w:val="00DE1C23"/>
    <w:rsid w:val="00E0761C"/>
    <w:rsid w:val="00E13A9D"/>
    <w:rsid w:val="00E14301"/>
    <w:rsid w:val="00E52804"/>
    <w:rsid w:val="00E57F7F"/>
    <w:rsid w:val="00E73359"/>
    <w:rsid w:val="00E771A3"/>
    <w:rsid w:val="00E9355A"/>
    <w:rsid w:val="00EA5BEF"/>
    <w:rsid w:val="00EA62AC"/>
    <w:rsid w:val="00ED3012"/>
    <w:rsid w:val="00ED5C42"/>
    <w:rsid w:val="00ED679E"/>
    <w:rsid w:val="00EE3F16"/>
    <w:rsid w:val="00EF120D"/>
    <w:rsid w:val="00F24E2E"/>
    <w:rsid w:val="00F51420"/>
    <w:rsid w:val="00F514F0"/>
    <w:rsid w:val="00F74539"/>
    <w:rsid w:val="00F755B4"/>
    <w:rsid w:val="00F82C39"/>
    <w:rsid w:val="00F83805"/>
    <w:rsid w:val="00FA2243"/>
    <w:rsid w:val="00FB029C"/>
    <w:rsid w:val="00FC05EA"/>
    <w:rsid w:val="00FC1E5F"/>
    <w:rsid w:val="00FC639E"/>
    <w:rsid w:val="00FD2A03"/>
    <w:rsid w:val="00FE5073"/>
    <w:rsid w:val="00FF057C"/>
    <w:rsid w:val="00FF19E3"/>
    <w:rsid w:val="00FF2622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9F69FF"/>
  <w15:docId w15:val="{18DEDA48-FA6D-41F1-B3B8-D635072E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55D3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51976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51976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51976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ny"/>
    <w:next w:val="MainHeadline"/>
    <w:rsid w:val="00151976"/>
    <w:pPr>
      <w:spacing w:line="240" w:lineRule="auto"/>
    </w:pPr>
    <w:rPr>
      <w:sz w:val="30"/>
      <w:lang w:val="en-GB"/>
    </w:rPr>
  </w:style>
  <w:style w:type="paragraph" w:customStyle="1" w:styleId="MainHeadline">
    <w:name w:val="MainHeadline"/>
    <w:basedOn w:val="Normalny"/>
    <w:next w:val="Subhead"/>
    <w:rsid w:val="00A655D3"/>
    <w:pPr>
      <w:spacing w:line="240" w:lineRule="auto"/>
    </w:pPr>
    <w:rPr>
      <w:b/>
      <w:sz w:val="30"/>
      <w:szCs w:val="30"/>
      <w:lang w:val="en-GB"/>
    </w:rPr>
  </w:style>
  <w:style w:type="paragraph" w:customStyle="1" w:styleId="Subhead">
    <w:name w:val="Subhead"/>
    <w:basedOn w:val="Normalny"/>
    <w:next w:val="Normalny"/>
    <w:rsid w:val="00151976"/>
    <w:pPr>
      <w:spacing w:line="240" w:lineRule="auto"/>
    </w:pPr>
    <w:rPr>
      <w:sz w:val="30"/>
      <w:szCs w:val="30"/>
      <w:lang w:val="en-GB"/>
    </w:rPr>
  </w:style>
  <w:style w:type="paragraph" w:customStyle="1" w:styleId="Strapline">
    <w:name w:val="Strapline"/>
    <w:basedOn w:val="Normalny"/>
    <w:rsid w:val="00151976"/>
    <w:pPr>
      <w:numPr>
        <w:numId w:val="4"/>
      </w:numPr>
    </w:pPr>
  </w:style>
  <w:style w:type="paragraph" w:customStyle="1" w:styleId="Untertitel1">
    <w:name w:val="Untertitel1"/>
    <w:basedOn w:val="Normalny"/>
    <w:next w:val="Normalny"/>
    <w:rsid w:val="00A655D3"/>
    <w:rPr>
      <w:b/>
    </w:rPr>
  </w:style>
  <w:style w:type="character" w:styleId="UyteHipercze">
    <w:name w:val="FollowedHyperlink"/>
    <w:basedOn w:val="Domylnaczcionkaakapitu"/>
    <w:rsid w:val="00770F19"/>
    <w:rPr>
      <w:color w:val="606420"/>
      <w:u w:val="single"/>
    </w:rPr>
  </w:style>
  <w:style w:type="character" w:styleId="Hipercze">
    <w:name w:val="Hyperlink"/>
    <w:basedOn w:val="Domylnaczcionkaakapitu"/>
    <w:uiPriority w:val="99"/>
    <w:rsid w:val="00151976"/>
    <w:rPr>
      <w:color w:val="0000FF"/>
      <w:u w:val="single"/>
    </w:rPr>
  </w:style>
  <w:style w:type="paragraph" w:styleId="Tekstdymka">
    <w:name w:val="Balloon Text"/>
    <w:basedOn w:val="Normalny"/>
    <w:semiHidden/>
    <w:rsid w:val="00151976"/>
    <w:rPr>
      <w:rFonts w:ascii="Tahoma" w:hAnsi="Tahoma" w:cs="Tahoma"/>
      <w:sz w:val="16"/>
      <w:szCs w:val="16"/>
    </w:rPr>
  </w:style>
  <w:style w:type="paragraph" w:customStyle="1" w:styleId="Oberzeile">
    <w:name w:val="Oberzeile"/>
    <w:basedOn w:val="Normalny"/>
    <w:next w:val="Headline"/>
    <w:rsid w:val="003D505D"/>
    <w:pPr>
      <w:spacing w:line="240" w:lineRule="auto"/>
    </w:pPr>
    <w:rPr>
      <w:sz w:val="3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3805"/>
    <w:rPr>
      <w:color w:val="605E5C"/>
      <w:shd w:val="clear" w:color="auto" w:fill="E1DFDD"/>
    </w:rPr>
  </w:style>
  <w:style w:type="paragraph" w:customStyle="1" w:styleId="EinfAbs">
    <w:name w:val="[Einf. Abs.]"/>
    <w:basedOn w:val="Normalny"/>
    <w:uiPriority w:val="99"/>
    <w:rsid w:val="00980AE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pl-PL" w:eastAsia="de-DE"/>
    </w:rPr>
  </w:style>
  <w:style w:type="paragraph" w:styleId="Poprawka">
    <w:name w:val="Revision"/>
    <w:hidden/>
    <w:uiPriority w:val="99"/>
    <w:semiHidden/>
    <w:rsid w:val="00D529D4"/>
    <w:rPr>
      <w:rFonts w:ascii="Bosch Office Sans" w:hAnsi="Bosch Office San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gorzata.marczewska@pl.bosch.com" TargetMode="Externa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tter.com/BoschPress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m5wz\AppData\Local\Temp\PI_Vorlage_RB_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429A-C107-4746-BF2F-220D1BCF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PI_Vorlage_RB_en.dotx</Template>
  <TotalTime>1</TotalTime>
  <Pages>3</Pages>
  <Words>769</Words>
  <Characters>5608</Characters>
  <Application>Microsoft Office Word</Application>
  <DocSecurity>0</DocSecurity>
  <PresentationFormat/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 Release</vt:lpstr>
      <vt:lpstr>Press Release</vt:lpstr>
    </vt:vector>
  </TitlesOfParts>
  <Company>Bosch Group</Company>
  <LinksUpToDate>false</LinksUpToDate>
  <CharactersWithSpaces>6365</CharactersWithSpaces>
  <SharedDoc>false</SharedDoc>
  <HyperlinkBase/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sum5wz</dc:creator>
  <cp:lastModifiedBy>Molendowska Nikola (C/CGR-PL)</cp:lastModifiedBy>
  <cp:revision>6</cp:revision>
  <cp:lastPrinted>2024-05-15T07:56:00Z</cp:lastPrinted>
  <dcterms:created xsi:type="dcterms:W3CDTF">2024-05-13T13:03:00Z</dcterms:created>
  <dcterms:modified xsi:type="dcterms:W3CDTF">2024-05-15T07:56:00Z</dcterms:modified>
</cp:coreProperties>
</file>