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37184" w14:textId="1FC346DD" w:rsidR="004C509E" w:rsidRPr="00A75172" w:rsidRDefault="004C509E" w:rsidP="004C509E">
      <w:pPr>
        <w:pStyle w:val="Oberzeile"/>
        <w:rPr>
          <w:b/>
          <w:color w:val="000000" w:themeColor="text1"/>
        </w:rPr>
      </w:pPr>
      <w:r w:rsidRPr="00A75172">
        <w:rPr>
          <w:b/>
          <w:bCs/>
          <w:color w:val="000000" w:themeColor="text1"/>
        </w:rPr>
        <w:t xml:space="preserve">Strategia 2030: Bosch </w:t>
      </w:r>
      <w:r w:rsidRPr="00357EBB">
        <w:rPr>
          <w:b/>
          <w:bCs/>
          <w:color w:val="000000" w:themeColor="text1"/>
        </w:rPr>
        <w:t xml:space="preserve">sfrutta </w:t>
      </w:r>
      <w:r w:rsidR="0000410B">
        <w:rPr>
          <w:b/>
          <w:bCs/>
          <w:color w:val="000000" w:themeColor="text1"/>
        </w:rPr>
        <w:t xml:space="preserve">i </w:t>
      </w:r>
      <w:r w:rsidRPr="00357EBB">
        <w:rPr>
          <w:b/>
          <w:bCs/>
          <w:color w:val="000000" w:themeColor="text1"/>
        </w:rPr>
        <w:t>propri</w:t>
      </w:r>
      <w:r>
        <w:rPr>
          <w:b/>
          <w:bCs/>
          <w:color w:val="000000" w:themeColor="text1"/>
        </w:rPr>
        <w:t xml:space="preserve"> </w:t>
      </w:r>
      <w:r w:rsidRPr="00A75172">
        <w:rPr>
          <w:b/>
          <w:bCs/>
          <w:color w:val="000000" w:themeColor="text1"/>
        </w:rPr>
        <w:t>punti di forza innovativi</w:t>
      </w:r>
    </w:p>
    <w:p w14:paraId="5656B4B6" w14:textId="0200732C" w:rsidR="004C509E" w:rsidRDefault="004C509E" w:rsidP="004C509E">
      <w:pPr>
        <w:pStyle w:val="Oberzeile"/>
        <w:rPr>
          <w:color w:val="000000" w:themeColor="text1"/>
        </w:rPr>
      </w:pPr>
      <w:r w:rsidRPr="00357EBB">
        <w:rPr>
          <w:color w:val="000000" w:themeColor="text1"/>
        </w:rPr>
        <w:t>Adeguamenti</w:t>
      </w:r>
      <w:r>
        <w:rPr>
          <w:color w:val="000000" w:themeColor="text1"/>
        </w:rPr>
        <w:t xml:space="preserve"> </w:t>
      </w:r>
      <w:r w:rsidRPr="00A75172">
        <w:rPr>
          <w:color w:val="000000" w:themeColor="text1"/>
        </w:rPr>
        <w:t>strutturali migliorano la competitività</w:t>
      </w:r>
    </w:p>
    <w:p w14:paraId="575F8933" w14:textId="77777777" w:rsidR="004C509E" w:rsidRPr="000033BC" w:rsidRDefault="004C509E" w:rsidP="004C509E">
      <w:pPr>
        <w:pStyle w:val="Headline"/>
        <w:rPr>
          <w:sz w:val="21"/>
          <w:szCs w:val="21"/>
        </w:rPr>
      </w:pPr>
    </w:p>
    <w:p w14:paraId="071F56A0" w14:textId="77777777" w:rsidR="004C509E" w:rsidRPr="00A75172" w:rsidRDefault="004C509E" w:rsidP="004C509E">
      <w:pPr>
        <w:pStyle w:val="Unterzeile"/>
        <w:spacing w:line="340" w:lineRule="atLeast"/>
        <w:rPr>
          <w:sz w:val="21"/>
          <w:szCs w:val="21"/>
        </w:rPr>
      </w:pPr>
    </w:p>
    <w:p w14:paraId="584AFD95" w14:textId="69FBA6DF" w:rsidR="004C509E" w:rsidRPr="00A75172" w:rsidRDefault="004C509E" w:rsidP="004C509E">
      <w:pPr>
        <w:pStyle w:val="Strichpunkt"/>
        <w:rPr>
          <w:color w:val="000000" w:themeColor="text1"/>
        </w:rPr>
      </w:pPr>
      <w:r w:rsidRPr="00D51323">
        <w:rPr>
          <w:color w:val="000000" w:themeColor="text1"/>
        </w:rPr>
        <w:t>Es</w:t>
      </w:r>
      <w:r>
        <w:rPr>
          <w:color w:val="000000" w:themeColor="text1"/>
        </w:rPr>
        <w:t>ercizio</w:t>
      </w:r>
      <w:r w:rsidRPr="00A75172">
        <w:rPr>
          <w:color w:val="000000" w:themeColor="text1"/>
        </w:rPr>
        <w:t xml:space="preserve"> 2025: fatturato di 91 miliardi di euro / margine EBIT </w:t>
      </w:r>
      <w:r w:rsidR="00A00B09">
        <w:rPr>
          <w:color w:val="000000" w:themeColor="text1"/>
        </w:rPr>
        <w:t>al</w:t>
      </w:r>
      <w:r w:rsidRPr="00A75172">
        <w:rPr>
          <w:color w:val="000000" w:themeColor="text1"/>
        </w:rPr>
        <w:t xml:space="preserve"> 2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 xml:space="preserve"> / </w:t>
      </w:r>
      <w:r w:rsidRPr="00A00B09">
        <w:rPr>
          <w:color w:val="000000" w:themeColor="text1"/>
        </w:rPr>
        <w:t>flusso di cassa disponibile di circa</w:t>
      </w:r>
      <w:r w:rsidRPr="00A75172">
        <w:rPr>
          <w:color w:val="000000" w:themeColor="text1"/>
        </w:rPr>
        <w:t xml:space="preserve"> 300 milioni di euro.</w:t>
      </w:r>
    </w:p>
    <w:p w14:paraId="4FEF2594" w14:textId="4198F6C5" w:rsidR="004C509E" w:rsidRPr="00A75172" w:rsidRDefault="004C509E" w:rsidP="004C509E">
      <w:pPr>
        <w:pStyle w:val="Strichpunkt"/>
        <w:rPr>
          <w:color w:val="000000" w:themeColor="text1"/>
        </w:rPr>
      </w:pPr>
      <w:r>
        <w:rPr>
          <w:color w:val="000000" w:themeColor="text1"/>
        </w:rPr>
        <w:t xml:space="preserve">Outlook </w:t>
      </w:r>
      <w:r w:rsidRPr="00A75172">
        <w:rPr>
          <w:color w:val="000000" w:themeColor="text1"/>
        </w:rPr>
        <w:t>2026: crescita delle vendite del 2–5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 xml:space="preserve"> / margine EBIT </w:t>
      </w:r>
      <w:r w:rsidR="00A00B09">
        <w:rPr>
          <w:color w:val="000000" w:themeColor="text1"/>
        </w:rPr>
        <w:t xml:space="preserve">al </w:t>
      </w:r>
      <w:r w:rsidRPr="00A75172">
        <w:rPr>
          <w:color w:val="000000" w:themeColor="text1"/>
        </w:rPr>
        <w:t>4–6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 xml:space="preserve"> </w:t>
      </w:r>
      <w:r w:rsidRPr="00A00B09">
        <w:rPr>
          <w:color w:val="000000" w:themeColor="text1"/>
        </w:rPr>
        <w:t>/ flusso di cassa disponibile positivo.</w:t>
      </w:r>
    </w:p>
    <w:p w14:paraId="2481808D" w14:textId="77777777" w:rsidR="004C509E" w:rsidRPr="00A75172" w:rsidRDefault="004C509E" w:rsidP="004C509E">
      <w:pPr>
        <w:pStyle w:val="Strichpunkt"/>
      </w:pPr>
      <w:r w:rsidRPr="00A75172">
        <w:t>Leadership nell'innovazione: investimenti iniziali elevati in aree di importanza futura garantiscono un vantaggio tecnologico e rafforzano le opportunità di crescita.</w:t>
      </w:r>
    </w:p>
    <w:p w14:paraId="172D5646" w14:textId="77777777" w:rsidR="004C509E" w:rsidRPr="00A4568B" w:rsidRDefault="004C509E" w:rsidP="004C509E">
      <w:pPr>
        <w:pStyle w:val="Strichpunkt"/>
        <w:rPr>
          <w:color w:val="000000" w:themeColor="text1"/>
        </w:rPr>
      </w:pPr>
      <w:r w:rsidRPr="00A75172">
        <w:rPr>
          <w:color w:val="000000" w:themeColor="text1"/>
        </w:rPr>
        <w:t xml:space="preserve">Stefan Hartung: "Bosch può </w:t>
      </w:r>
      <w:r>
        <w:rPr>
          <w:color w:val="000000" w:themeColor="text1"/>
        </w:rPr>
        <w:t>garantire</w:t>
      </w:r>
      <w:r w:rsidRPr="00A75172">
        <w:rPr>
          <w:color w:val="000000" w:themeColor="text1"/>
        </w:rPr>
        <w:t xml:space="preserve"> il futuro – anche in condizioni sfavor</w:t>
      </w:r>
      <w:r>
        <w:rPr>
          <w:color w:val="000000" w:themeColor="text1"/>
        </w:rPr>
        <w:t>evoli</w:t>
      </w:r>
      <w:r w:rsidRPr="00A75172">
        <w:rPr>
          <w:color w:val="000000" w:themeColor="text1"/>
        </w:rPr>
        <w:t xml:space="preserve">. </w:t>
      </w:r>
      <w:r w:rsidRPr="00A4568B">
        <w:rPr>
          <w:color w:val="000000" w:themeColor="text1"/>
        </w:rPr>
        <w:t>Il 2026 sarà un anno di progress</w:t>
      </w:r>
      <w:r>
        <w:rPr>
          <w:color w:val="000000" w:themeColor="text1"/>
        </w:rPr>
        <w:t>i</w:t>
      </w:r>
      <w:r w:rsidRPr="00A4568B">
        <w:rPr>
          <w:color w:val="000000" w:themeColor="text1"/>
        </w:rPr>
        <w:t>."</w:t>
      </w:r>
    </w:p>
    <w:p w14:paraId="415385FC" w14:textId="77777777" w:rsidR="004C509E" w:rsidRPr="00A75172" w:rsidRDefault="004C509E" w:rsidP="004C509E">
      <w:pPr>
        <w:pStyle w:val="Strichpunkt"/>
        <w:rPr>
          <w:color w:val="000000" w:themeColor="text1"/>
        </w:rPr>
      </w:pPr>
      <w:r w:rsidRPr="00A75172">
        <w:rPr>
          <w:color w:val="000000" w:themeColor="text1"/>
        </w:rPr>
        <w:t xml:space="preserve">Markus Forschner: "La competitività è la base per una crescita redditizia – garantisce i nostri investimenti per il futuro." </w:t>
      </w:r>
    </w:p>
    <w:p w14:paraId="3C47E41F" w14:textId="77777777" w:rsidR="004C509E" w:rsidRPr="00A75172" w:rsidRDefault="004C509E" w:rsidP="004C509E">
      <w:pPr>
        <w:rPr>
          <w:color w:val="000000" w:themeColor="text1"/>
        </w:rPr>
      </w:pPr>
    </w:p>
    <w:p w14:paraId="2D074F5B" w14:textId="77777777" w:rsidR="004C509E" w:rsidRPr="00A75172" w:rsidRDefault="004C509E" w:rsidP="004C509E">
      <w:pPr>
        <w:tabs>
          <w:tab w:val="left" w:pos="1331"/>
        </w:tabs>
        <w:rPr>
          <w:color w:val="000000" w:themeColor="text1"/>
        </w:rPr>
      </w:pPr>
    </w:p>
    <w:p w14:paraId="0C7C2496" w14:textId="77777777" w:rsidR="004C509E" w:rsidRPr="00A75172" w:rsidRDefault="004C509E" w:rsidP="004C509E">
      <w:pPr>
        <w:rPr>
          <w:color w:val="000000" w:themeColor="text1"/>
        </w:rPr>
      </w:pPr>
    </w:p>
    <w:p w14:paraId="11944FC2" w14:textId="4B9528AE" w:rsidR="004C509E" w:rsidRDefault="004C509E" w:rsidP="004C509E">
      <w:pPr>
        <w:rPr>
          <w:color w:val="000000" w:themeColor="text1"/>
        </w:rPr>
      </w:pPr>
      <w:r w:rsidRPr="00A75172">
        <w:rPr>
          <w:color w:val="000000" w:themeColor="text1"/>
        </w:rPr>
        <w:t xml:space="preserve">Stoccarda e </w:t>
      </w:r>
      <w:proofErr w:type="spellStart"/>
      <w:r w:rsidRPr="00A75172">
        <w:rPr>
          <w:color w:val="000000" w:themeColor="text1"/>
        </w:rPr>
        <w:t>Renningen</w:t>
      </w:r>
      <w:proofErr w:type="spellEnd"/>
      <w:r w:rsidRPr="00A75172">
        <w:rPr>
          <w:color w:val="000000" w:themeColor="text1"/>
        </w:rPr>
        <w:t xml:space="preserve">, Germania – </w:t>
      </w:r>
      <w:r>
        <w:rPr>
          <w:color w:val="000000" w:themeColor="text1"/>
        </w:rPr>
        <w:t xml:space="preserve">A </w:t>
      </w:r>
      <w:r w:rsidRPr="00A75172">
        <w:rPr>
          <w:color w:val="000000" w:themeColor="text1"/>
        </w:rPr>
        <w:t>fronte</w:t>
      </w:r>
      <w:r>
        <w:rPr>
          <w:color w:val="000000" w:themeColor="text1"/>
        </w:rPr>
        <w:t xml:space="preserve"> delle</w:t>
      </w:r>
      <w:r w:rsidRPr="00A75172">
        <w:rPr>
          <w:color w:val="000000" w:themeColor="text1"/>
        </w:rPr>
        <w:t xml:space="preserve"> tensioni geopolitiche e </w:t>
      </w:r>
      <w:r>
        <w:rPr>
          <w:color w:val="000000" w:themeColor="text1"/>
        </w:rPr>
        <w:t xml:space="preserve">delle </w:t>
      </w:r>
      <w:r w:rsidRPr="00A75172">
        <w:rPr>
          <w:color w:val="000000" w:themeColor="text1"/>
        </w:rPr>
        <w:t>barriere commerciali, i</w:t>
      </w:r>
      <w:r>
        <w:rPr>
          <w:color w:val="000000" w:themeColor="text1"/>
        </w:rPr>
        <w:t>l Gruppo Bosch</w:t>
      </w:r>
      <w:r w:rsidRPr="00A75172">
        <w:rPr>
          <w:color w:val="000000" w:themeColor="text1"/>
        </w:rPr>
        <w:t xml:space="preserve"> intende </w:t>
      </w:r>
      <w:r w:rsidRPr="00937F82">
        <w:rPr>
          <w:color w:val="000000" w:themeColor="text1"/>
        </w:rPr>
        <w:t>sfruttare</w:t>
      </w:r>
      <w:r w:rsidRPr="00A75172">
        <w:rPr>
          <w:color w:val="000000" w:themeColor="text1"/>
        </w:rPr>
        <w:t xml:space="preserve"> le prospettive di crescita nei </w:t>
      </w:r>
      <w:r>
        <w:rPr>
          <w:color w:val="000000" w:themeColor="text1"/>
        </w:rPr>
        <w:t>propri</w:t>
      </w:r>
      <w:r w:rsidRPr="00A75172">
        <w:rPr>
          <w:color w:val="000000" w:themeColor="text1"/>
        </w:rPr>
        <w:t xml:space="preserve"> mercati globali con piena forza innovativa nell'</w:t>
      </w:r>
      <w:r>
        <w:rPr>
          <w:color w:val="000000" w:themeColor="text1"/>
        </w:rPr>
        <w:t>esercizio</w:t>
      </w:r>
      <w:r w:rsidRPr="00A75172">
        <w:rPr>
          <w:color w:val="000000" w:themeColor="text1"/>
        </w:rPr>
        <w:t xml:space="preserve"> 2026. Gli investimenti iniziali necessari</w:t>
      </w:r>
      <w:r>
        <w:rPr>
          <w:color w:val="000000" w:themeColor="text1"/>
        </w:rPr>
        <w:t>,</w:t>
      </w:r>
      <w:r w:rsidRPr="00A75172">
        <w:rPr>
          <w:color w:val="000000" w:themeColor="text1"/>
        </w:rPr>
        <w:t xml:space="preserve"> in aree di importanza futura</w:t>
      </w:r>
      <w:r>
        <w:rPr>
          <w:color w:val="000000" w:themeColor="text1"/>
        </w:rPr>
        <w:t>,</w:t>
      </w:r>
      <w:r w:rsidRPr="00A75172">
        <w:rPr>
          <w:color w:val="000000" w:themeColor="text1"/>
        </w:rPr>
        <w:t xml:space="preserve"> rimarranno a</w:t>
      </w:r>
      <w:r>
        <w:rPr>
          <w:color w:val="000000" w:themeColor="text1"/>
        </w:rPr>
        <w:t>i</w:t>
      </w:r>
      <w:r w:rsidRPr="00A75172">
        <w:rPr>
          <w:color w:val="000000" w:themeColor="text1"/>
        </w:rPr>
        <w:t xml:space="preserve"> livell</w:t>
      </w:r>
      <w:r>
        <w:rPr>
          <w:color w:val="000000" w:themeColor="text1"/>
        </w:rPr>
        <w:t>i</w:t>
      </w:r>
      <w:r w:rsidRPr="00A75172">
        <w:rPr>
          <w:color w:val="000000" w:themeColor="text1"/>
        </w:rPr>
        <w:t xml:space="preserve"> elevat</w:t>
      </w:r>
      <w:r>
        <w:rPr>
          <w:color w:val="000000" w:themeColor="text1"/>
        </w:rPr>
        <w:t>i</w:t>
      </w:r>
      <w:r w:rsidRPr="00A75172">
        <w:rPr>
          <w:color w:val="000000" w:themeColor="text1"/>
        </w:rPr>
        <w:t xml:space="preserve"> degli anni precedenti. Solo nel 2025, Bosch ha destinato circa 12 miliardi di euro a investimenti in ricerca e sviluppo e alla </w:t>
      </w:r>
      <w:r w:rsidRPr="00BF11CC">
        <w:rPr>
          <w:color w:val="000000" w:themeColor="text1"/>
        </w:rPr>
        <w:t>spesa in conto capitale.</w:t>
      </w:r>
      <w:r w:rsidRPr="00A75172">
        <w:rPr>
          <w:color w:val="000000" w:themeColor="text1"/>
        </w:rPr>
        <w:t xml:space="preserve"> Il fornitore di tecnologia e servizi prevede una crescita delle vendite del 2–5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 xml:space="preserve"> e un margine EBIT operativo del 4–6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 xml:space="preserve"> per il 2026. Riferendoci alla presentazione dei dati annuali dell'azienda, </w:t>
      </w:r>
      <w:hyperlink r:id="rId11" w:history="1">
        <w:r w:rsidRPr="00A75172">
          <w:rPr>
            <w:rStyle w:val="Collegamentoipertestuale"/>
          </w:rPr>
          <w:t>Stefan Hartung</w:t>
        </w:r>
      </w:hyperlink>
      <w:r w:rsidRPr="00A75172">
        <w:rPr>
          <w:color w:val="000000" w:themeColor="text1"/>
        </w:rPr>
        <w:t xml:space="preserve">, </w:t>
      </w:r>
      <w:r w:rsidR="002E7D39">
        <w:rPr>
          <w:color w:val="000000" w:themeColor="text1"/>
        </w:rPr>
        <w:t>P</w:t>
      </w:r>
      <w:r w:rsidRPr="00A75172">
        <w:rPr>
          <w:color w:val="000000" w:themeColor="text1"/>
        </w:rPr>
        <w:t xml:space="preserve">residente del </w:t>
      </w:r>
      <w:r w:rsidR="002E7D39">
        <w:rPr>
          <w:color w:val="000000" w:themeColor="text1"/>
        </w:rPr>
        <w:t>C</w:t>
      </w:r>
      <w:r w:rsidRPr="00A75172">
        <w:rPr>
          <w:color w:val="000000" w:themeColor="text1"/>
        </w:rPr>
        <w:t xml:space="preserve">onsiglio di </w:t>
      </w:r>
      <w:r w:rsidR="002E7D39">
        <w:rPr>
          <w:color w:val="000000" w:themeColor="text1"/>
        </w:rPr>
        <w:t>A</w:t>
      </w:r>
      <w:r w:rsidRPr="00A75172">
        <w:rPr>
          <w:color w:val="000000" w:themeColor="text1"/>
        </w:rPr>
        <w:t>mministrazione di Bosch, ha dichiarato: "In qualità di leader tecnologico globale, siamo impegnati a plasmare le tendenze</w:t>
      </w:r>
      <w:r w:rsidR="002E7D39">
        <w:rPr>
          <w:color w:val="000000" w:themeColor="text1"/>
        </w:rPr>
        <w:t xml:space="preserve"> nell’ambito di </w:t>
      </w:r>
      <w:r w:rsidRPr="00A75172">
        <w:rPr>
          <w:color w:val="000000" w:themeColor="text1"/>
        </w:rPr>
        <w:t>automazione, digitalizzazione, elettrificazione e intelligenza artificiale, poiché ciò apre anche la strada a una crescita redditizia nel nostro business. Un requisito importante per questo sono gli effetti di riduzione dei costi delle misure strutturali che abbiamo già avviato e le innovazioni in tutti i settori di business." Per quanto riguarda la forza innovativa, Bosch è una delle aziende industriali più forti al mondo e un</w:t>
      </w:r>
      <w:r w:rsidR="00A00B09">
        <w:rPr>
          <w:color w:val="000000" w:themeColor="text1"/>
        </w:rPr>
        <w:t>a</w:t>
      </w:r>
      <w:r w:rsidRPr="00A75172">
        <w:rPr>
          <w:color w:val="000000" w:themeColor="text1"/>
        </w:rPr>
        <w:t xml:space="preserve"> de</w:t>
      </w:r>
      <w:r w:rsidR="00A00B09">
        <w:rPr>
          <w:color w:val="000000" w:themeColor="text1"/>
        </w:rPr>
        <w:t>lle</w:t>
      </w:r>
      <w:r w:rsidRPr="00A75172">
        <w:rPr>
          <w:color w:val="000000" w:themeColor="text1"/>
        </w:rPr>
        <w:t xml:space="preserve"> richiedenti brevetti più prolific</w:t>
      </w:r>
      <w:r w:rsidR="00A00B09">
        <w:rPr>
          <w:color w:val="000000" w:themeColor="text1"/>
        </w:rPr>
        <w:t>he</w:t>
      </w:r>
      <w:r w:rsidRPr="00A75172">
        <w:rPr>
          <w:color w:val="000000" w:themeColor="text1"/>
        </w:rPr>
        <w:t xml:space="preserve"> in Europa. Bosch ha registrato circa 6.300 brevetti nel 2025 ed è stata nuovamente leader in Germania. Nonostante </w:t>
      </w:r>
      <w:r w:rsidRPr="00A75172">
        <w:rPr>
          <w:color w:val="000000" w:themeColor="text1"/>
        </w:rPr>
        <w:lastRenderedPageBreak/>
        <w:t>considerevoli difficoltà, Bosch è riuscita a ottenere un fatturato di 91</w:t>
      </w:r>
      <w:r w:rsidR="002E7D39">
        <w:rPr>
          <w:color w:val="000000" w:themeColor="text1"/>
        </w:rPr>
        <w:t xml:space="preserve"> </w:t>
      </w:r>
      <w:r w:rsidRPr="00A75172">
        <w:rPr>
          <w:color w:val="000000" w:themeColor="text1"/>
        </w:rPr>
        <w:t xml:space="preserve">miliardi di euro nell'anno 2025, leggermente in aumento rispetto all'anno precedente (2024: 90,3 miliardi di euro). Dopo </w:t>
      </w:r>
      <w:r>
        <w:rPr>
          <w:color w:val="000000" w:themeColor="text1"/>
        </w:rPr>
        <w:t>l’aggiustamento degli</w:t>
      </w:r>
      <w:r w:rsidRPr="00A75172">
        <w:rPr>
          <w:color w:val="000000" w:themeColor="text1"/>
        </w:rPr>
        <w:t xml:space="preserve"> effetti </w:t>
      </w:r>
      <w:r>
        <w:rPr>
          <w:color w:val="000000" w:themeColor="text1"/>
        </w:rPr>
        <w:t>valutari</w:t>
      </w:r>
      <w:r w:rsidRPr="00A75172">
        <w:rPr>
          <w:color w:val="000000" w:themeColor="text1"/>
        </w:rPr>
        <w:t>, ciò equiva</w:t>
      </w:r>
      <w:r w:rsidR="00827BE1">
        <w:rPr>
          <w:color w:val="000000" w:themeColor="text1"/>
        </w:rPr>
        <w:t>le</w:t>
      </w:r>
      <w:r w:rsidRPr="00A75172">
        <w:rPr>
          <w:color w:val="000000" w:themeColor="text1"/>
        </w:rPr>
        <w:t xml:space="preserve"> a una crescita del 4,1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>. Al 2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 xml:space="preserve">, il margine EBIT delle operazioni </w:t>
      </w:r>
      <w:r w:rsidR="00827BE1">
        <w:rPr>
          <w:color w:val="000000" w:themeColor="text1"/>
        </w:rPr>
        <w:t>è</w:t>
      </w:r>
      <w:r w:rsidRPr="00A75172">
        <w:rPr>
          <w:color w:val="000000" w:themeColor="text1"/>
        </w:rPr>
        <w:t xml:space="preserve"> inferiore a quello dell'anno precedente (2024: 3,5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 xml:space="preserve">). Le necessarie modifiche strutturali e di personale per aumentare la futura sostenibilità hanno avuto un impatto negativo considerevole sui risultati, sotto forma </w:t>
      </w:r>
      <w:r w:rsidRPr="00880DDF">
        <w:rPr>
          <w:color w:val="000000" w:themeColor="text1"/>
        </w:rPr>
        <w:t>di accantonamenti di</w:t>
      </w:r>
      <w:r w:rsidRPr="00A75172">
        <w:rPr>
          <w:color w:val="000000" w:themeColor="text1"/>
        </w:rPr>
        <w:t xml:space="preserve"> 2,7 miliardi di euro. </w:t>
      </w:r>
      <w:bookmarkStart w:id="0" w:name="_Hlk212192969"/>
      <w:bookmarkStart w:id="1" w:name="_Hlk224745330"/>
      <w:bookmarkEnd w:id="0"/>
      <w:bookmarkEnd w:id="1"/>
    </w:p>
    <w:p w14:paraId="01C480F9" w14:textId="77777777" w:rsidR="004C509E" w:rsidRPr="00A75172" w:rsidRDefault="004C509E" w:rsidP="004C509E">
      <w:pPr>
        <w:rPr>
          <w:color w:val="000000" w:themeColor="text1"/>
        </w:rPr>
      </w:pPr>
    </w:p>
    <w:p w14:paraId="6A948C79" w14:textId="77777777" w:rsidR="004C509E" w:rsidRPr="00A75172" w:rsidRDefault="004C509E" w:rsidP="004C509E">
      <w:pPr>
        <w:rPr>
          <w:b/>
          <w:bCs/>
          <w:color w:val="000000" w:themeColor="text1"/>
        </w:rPr>
      </w:pPr>
      <w:r w:rsidRPr="00A75172">
        <w:rPr>
          <w:b/>
          <w:bCs/>
          <w:color w:val="000000" w:themeColor="text1"/>
        </w:rPr>
        <w:t>Strategia 2030: innovazione e differenziazione per stimolare la crescita</w:t>
      </w:r>
    </w:p>
    <w:p w14:paraId="5FDDEAC1" w14:textId="53271471" w:rsidR="004C509E" w:rsidRDefault="004C509E" w:rsidP="004C509E">
      <w:r w:rsidRPr="00A75172">
        <w:rPr>
          <w:color w:val="000000" w:themeColor="text1"/>
        </w:rPr>
        <w:t xml:space="preserve">Per raggiungere uno sviluppo commerciale di successo in un contesto economico globale avverso, l'azienda deve mantenere i propri costi a un livello competitivo. Con la conclusione dei colloqui con i rappresentanti dei </w:t>
      </w:r>
      <w:r>
        <w:rPr>
          <w:color w:val="000000" w:themeColor="text1"/>
        </w:rPr>
        <w:t xml:space="preserve">lavoratori </w:t>
      </w:r>
      <w:r w:rsidRPr="00A75172">
        <w:rPr>
          <w:color w:val="000000" w:themeColor="text1"/>
        </w:rPr>
        <w:t>su</w:t>
      </w:r>
      <w:r w:rsidR="008B55E8">
        <w:rPr>
          <w:color w:val="000000" w:themeColor="text1"/>
        </w:rPr>
        <w:t xml:space="preserve">lle riduzioni </w:t>
      </w:r>
      <w:r w:rsidRPr="00A75172">
        <w:rPr>
          <w:color w:val="000000" w:themeColor="text1"/>
        </w:rPr>
        <w:t>necessari</w:t>
      </w:r>
      <w:r w:rsidR="008B55E8">
        <w:rPr>
          <w:color w:val="000000" w:themeColor="text1"/>
        </w:rPr>
        <w:t>e</w:t>
      </w:r>
      <w:r w:rsidRPr="00A75172">
        <w:rPr>
          <w:color w:val="000000" w:themeColor="text1"/>
        </w:rPr>
        <w:t xml:space="preserve"> in tutte le sedi </w:t>
      </w:r>
      <w:proofErr w:type="spellStart"/>
      <w:r w:rsidRPr="00A75172">
        <w:rPr>
          <w:color w:val="000000" w:themeColor="text1"/>
        </w:rPr>
        <w:t>Mobility</w:t>
      </w:r>
      <w:proofErr w:type="spellEnd"/>
      <w:r w:rsidRPr="00A75172">
        <w:rPr>
          <w:color w:val="000000" w:themeColor="text1"/>
        </w:rPr>
        <w:t xml:space="preserve"> interessate in Germania, Bosch </w:t>
      </w:r>
      <w:r w:rsidRPr="00A75172">
        <w:t xml:space="preserve">sta migliorando la sua futura posizione competitiva di fronte alla crescente pressione sui </w:t>
      </w:r>
      <w:r w:rsidRPr="00A75172">
        <w:rPr>
          <w:color w:val="000000" w:themeColor="text1"/>
        </w:rPr>
        <w:t>prezzi. "</w:t>
      </w:r>
      <w:r w:rsidRPr="00A75172">
        <w:t xml:space="preserve">Le trattative non sono state facili, ma entrambe le parti hanno dimostrato un marcato senso di responsabilità," ha </w:t>
      </w:r>
      <w:r>
        <w:t>affermato</w:t>
      </w:r>
      <w:r w:rsidRPr="00A75172">
        <w:t xml:space="preserve"> Hartung. "Ora stiamo attuando le misure concordate con la rapidità e la costanza necessaria, ma anche nel modo più socialmente accettabile possibile." Nel settore </w:t>
      </w:r>
      <w:r w:rsidRPr="00017DF9">
        <w:t>automobilistico, la Cina sta attualmente definendo gli standard per i livelli di prezzo. Hartung ritiene l'estensione della leadership nell'innovazione come un fattore chiave di successo per l'espansione del business, in particolare</w:t>
      </w:r>
      <w:r>
        <w:t>,</w:t>
      </w:r>
      <w:r w:rsidRPr="00A75172">
        <w:t xml:space="preserve"> nel mercato automobilistico e per l'attuazione della </w:t>
      </w:r>
      <w:r w:rsidRPr="008B55E8">
        <w:t>strategia aziendale 2030</w:t>
      </w:r>
      <w:r w:rsidRPr="00A75172">
        <w:t xml:space="preserve">, che prevede che Bosch sia uno dei tre principali fornitori nei suoi mercati chiave. Le barriere commerciali e le diverse aspettative degli utenti rappresentano attualmente sia una sfida </w:t>
      </w:r>
      <w:r>
        <w:t>sia</w:t>
      </w:r>
      <w:r w:rsidRPr="00A75172">
        <w:t xml:space="preserve"> un'opportunità per soluzioni adattate a livello regionale. "Nella competizione internazionale, non si tratta solo di costi, ma soprattutto di differenziarci," ha d</w:t>
      </w:r>
      <w:r>
        <w:t>ichiarato</w:t>
      </w:r>
      <w:r w:rsidRPr="00A75172">
        <w:t xml:space="preserve"> Hartung, riferendosi all'impronta globale di Bosch, che vede come un vantaggio competitivo. "Possiamo adattare le nostre offerte e catene di </w:t>
      </w:r>
      <w:r>
        <w:t>fornitura</w:t>
      </w:r>
      <w:r w:rsidRPr="00A75172">
        <w:t xml:space="preserve"> alle condizioni regionali e allo stesso tempo offrire qualità a livello globale." </w:t>
      </w:r>
    </w:p>
    <w:p w14:paraId="5F83D510" w14:textId="77777777" w:rsidR="004C509E" w:rsidRPr="00A75172" w:rsidRDefault="004C509E" w:rsidP="004C509E">
      <w:pPr>
        <w:rPr>
          <w:color w:val="000000" w:themeColor="text1"/>
        </w:rPr>
      </w:pPr>
    </w:p>
    <w:p w14:paraId="3B7771C8" w14:textId="7E8C057D" w:rsidR="004C509E" w:rsidRPr="00A75172" w:rsidRDefault="004C509E" w:rsidP="004C509E">
      <w:pPr>
        <w:rPr>
          <w:color w:val="000000" w:themeColor="text1"/>
        </w:rPr>
      </w:pPr>
      <w:bookmarkStart w:id="2" w:name="_Hlk224766734"/>
      <w:r>
        <w:rPr>
          <w:b/>
          <w:bCs/>
          <w:color w:val="000000" w:themeColor="text1"/>
        </w:rPr>
        <w:t xml:space="preserve">Outlook </w:t>
      </w:r>
      <w:r w:rsidRPr="00A75172">
        <w:rPr>
          <w:b/>
          <w:bCs/>
          <w:color w:val="000000" w:themeColor="text1"/>
        </w:rPr>
        <w:t>2026: generare finanziamenti per aree di importanza futura</w:t>
      </w:r>
    </w:p>
    <w:p w14:paraId="02F7DDD9" w14:textId="29A028B8" w:rsidR="004C509E" w:rsidRPr="00A62D7D" w:rsidRDefault="004C509E" w:rsidP="004C509E">
      <w:pPr>
        <w:rPr>
          <w:color w:val="000000" w:themeColor="text1"/>
        </w:rPr>
      </w:pPr>
      <w:r w:rsidRPr="00A75172">
        <w:rPr>
          <w:color w:val="000000" w:themeColor="text1"/>
        </w:rPr>
        <w:t xml:space="preserve">Bosch ritiene che lo sviluppo economico debole del 2025 continuerà nell'attuale </w:t>
      </w:r>
      <w:r>
        <w:rPr>
          <w:color w:val="000000" w:themeColor="text1"/>
        </w:rPr>
        <w:t>esercizio</w:t>
      </w:r>
      <w:r w:rsidRPr="00A75172">
        <w:rPr>
          <w:color w:val="000000" w:themeColor="text1"/>
        </w:rPr>
        <w:t>. Alti livelli di incertezza, dovuti principalmente a</w:t>
      </w:r>
      <w:r w:rsidR="00A62D7D">
        <w:rPr>
          <w:color w:val="000000" w:themeColor="text1"/>
        </w:rPr>
        <w:t>gli</w:t>
      </w:r>
      <w:r w:rsidRPr="00A75172">
        <w:rPr>
          <w:color w:val="000000" w:themeColor="text1"/>
        </w:rPr>
        <w:t xml:space="preserve"> sviluppi geopolitici</w:t>
      </w:r>
      <w:r w:rsidR="00A62D7D">
        <w:rPr>
          <w:color w:val="000000" w:themeColor="text1"/>
        </w:rPr>
        <w:t xml:space="preserve"> </w:t>
      </w:r>
      <w:r w:rsidR="00A62D7D" w:rsidRPr="00A62D7D">
        <w:rPr>
          <w:color w:val="000000" w:themeColor="text1"/>
        </w:rPr>
        <w:t>con effetti ancora imprevedibili della guerra in Medio Oriente</w:t>
      </w:r>
      <w:r w:rsidRPr="00A75172">
        <w:rPr>
          <w:color w:val="000000" w:themeColor="text1"/>
        </w:rPr>
        <w:t xml:space="preserve">, </w:t>
      </w:r>
      <w:r w:rsidR="00A62D7D">
        <w:rPr>
          <w:color w:val="000000" w:themeColor="text1"/>
        </w:rPr>
        <w:t>continueranno probabilmente</w:t>
      </w:r>
      <w:r w:rsidR="00A62D7D" w:rsidRPr="00A62D7D">
        <w:rPr>
          <w:color w:val="000000" w:themeColor="text1"/>
        </w:rPr>
        <w:t xml:space="preserve"> a influenzare l’inflazione e la produzione economica globale. Inoltre, la pressione sui prezzi e sulla concorrenza rimane elevata</w:t>
      </w:r>
      <w:r w:rsidRPr="00017DF9">
        <w:rPr>
          <w:color w:val="000000" w:themeColor="text1"/>
        </w:rPr>
        <w:t xml:space="preserve">. Nonostante ciò, </w:t>
      </w:r>
      <w:r w:rsidR="00A62D7D">
        <w:rPr>
          <w:color w:val="000000" w:themeColor="text1"/>
        </w:rPr>
        <w:t>nel primo trimestre 2026,</w:t>
      </w:r>
      <w:r w:rsidR="00A62D7D" w:rsidRPr="00A62D7D">
        <w:rPr>
          <w:color w:val="000000" w:themeColor="text1"/>
        </w:rPr>
        <w:t xml:space="preserve"> Bosch è riuscita a mantenere le vendite </w:t>
      </w:r>
      <w:r w:rsidR="00A62D7D">
        <w:rPr>
          <w:color w:val="000000" w:themeColor="text1"/>
        </w:rPr>
        <w:t xml:space="preserve">sostanzialmente in linea con </w:t>
      </w:r>
      <w:r w:rsidR="00A62D7D" w:rsidRPr="00A62D7D">
        <w:rPr>
          <w:color w:val="000000" w:themeColor="text1"/>
        </w:rPr>
        <w:t xml:space="preserve">l’anno precedente; al netto degli effetti dei tassi di cambio, i ricavi </w:t>
      </w:r>
      <w:r w:rsidR="00A62D7D">
        <w:rPr>
          <w:color w:val="000000" w:themeColor="text1"/>
        </w:rPr>
        <w:t xml:space="preserve">risultano </w:t>
      </w:r>
      <w:r w:rsidR="00A62D7D" w:rsidRPr="00A62D7D">
        <w:rPr>
          <w:color w:val="000000" w:themeColor="text1"/>
        </w:rPr>
        <w:t>superiori di circa il 5%.</w:t>
      </w:r>
      <w:r w:rsidR="00A62D7D">
        <w:rPr>
          <w:color w:val="000000" w:themeColor="text1"/>
        </w:rPr>
        <w:t xml:space="preserve"> </w:t>
      </w:r>
      <w:r w:rsidR="00A62D7D" w:rsidRPr="00A62D7D">
        <w:rPr>
          <w:color w:val="000000" w:themeColor="text1"/>
        </w:rPr>
        <w:t>Bosch prevede che l’economia globale registrerà solo una crescita moderata, in linea con quella degli ultimi anni.</w:t>
      </w:r>
      <w:r w:rsidR="00A62D7D">
        <w:rPr>
          <w:color w:val="000000" w:themeColor="text1"/>
        </w:rPr>
        <w:t xml:space="preserve"> </w:t>
      </w:r>
      <w:r w:rsidRPr="00A75172">
        <w:rPr>
          <w:color w:val="000000" w:themeColor="text1"/>
        </w:rPr>
        <w:t>"La base per una crescita redditizia è la nostra competitività</w:t>
      </w:r>
      <w:r w:rsidR="002E7D39">
        <w:rPr>
          <w:color w:val="000000" w:themeColor="text1"/>
        </w:rPr>
        <w:t>,</w:t>
      </w:r>
      <w:r w:rsidRPr="00A75172">
        <w:rPr>
          <w:color w:val="000000" w:themeColor="text1"/>
        </w:rPr>
        <w:t xml:space="preserve"> ed è per </w:t>
      </w:r>
      <w:r w:rsidRPr="00A75172">
        <w:rPr>
          <w:color w:val="000000" w:themeColor="text1"/>
        </w:rPr>
        <w:lastRenderedPageBreak/>
        <w:t xml:space="preserve">questo che stiamo lavorando </w:t>
      </w:r>
      <w:r>
        <w:rPr>
          <w:color w:val="000000" w:themeColor="text1"/>
        </w:rPr>
        <w:t>intensamente</w:t>
      </w:r>
      <w:r w:rsidRPr="00A75172">
        <w:rPr>
          <w:color w:val="000000" w:themeColor="text1"/>
        </w:rPr>
        <w:t xml:space="preserve"> per aumentarla ulteriormente", ha dichiarato </w:t>
      </w:r>
      <w:hyperlink r:id="rId12" w:history="1">
        <w:r w:rsidRPr="00A75172">
          <w:rPr>
            <w:rStyle w:val="Collegamentoipertestuale"/>
          </w:rPr>
          <w:t xml:space="preserve">Markus </w:t>
        </w:r>
        <w:proofErr w:type="spellStart"/>
        <w:r w:rsidRPr="00A75172">
          <w:rPr>
            <w:rStyle w:val="Collegamentoipertestuale"/>
          </w:rPr>
          <w:t>Forschner</w:t>
        </w:r>
        <w:proofErr w:type="spellEnd"/>
      </w:hyperlink>
      <w:r w:rsidRPr="00A75172">
        <w:rPr>
          <w:color w:val="000000" w:themeColor="text1"/>
        </w:rPr>
        <w:t xml:space="preserve">, membro del </w:t>
      </w:r>
      <w:r w:rsidR="002E7D39">
        <w:rPr>
          <w:color w:val="000000" w:themeColor="text1"/>
        </w:rPr>
        <w:t>C</w:t>
      </w:r>
      <w:r w:rsidRPr="00A75172">
        <w:rPr>
          <w:color w:val="000000" w:themeColor="text1"/>
        </w:rPr>
        <w:t xml:space="preserve">onsiglio di </w:t>
      </w:r>
      <w:r w:rsidR="002E7D39">
        <w:rPr>
          <w:color w:val="000000" w:themeColor="text1"/>
        </w:rPr>
        <w:t>A</w:t>
      </w:r>
      <w:r w:rsidRPr="00A75172">
        <w:rPr>
          <w:color w:val="000000" w:themeColor="text1"/>
        </w:rPr>
        <w:t xml:space="preserve">mministrazione e direttore finanziario di Bosch. </w:t>
      </w:r>
      <w:r w:rsidR="002E7D39">
        <w:rPr>
          <w:color w:val="000000" w:themeColor="text1"/>
        </w:rPr>
        <w:t xml:space="preserve"> </w:t>
      </w:r>
      <w:r w:rsidRPr="00A75172">
        <w:rPr>
          <w:color w:val="000000" w:themeColor="text1"/>
        </w:rPr>
        <w:t>"</w:t>
      </w:r>
      <w:r w:rsidRPr="00AC58A6">
        <w:rPr>
          <w:color w:val="000000" w:themeColor="text1"/>
        </w:rPr>
        <w:t xml:space="preserve">Questo rafforza la nostra resilienza di fronte alle </w:t>
      </w:r>
      <w:r>
        <w:rPr>
          <w:color w:val="000000" w:themeColor="text1"/>
        </w:rPr>
        <w:t xml:space="preserve">prossime </w:t>
      </w:r>
      <w:r w:rsidRPr="00AC58A6">
        <w:rPr>
          <w:color w:val="000000" w:themeColor="text1"/>
        </w:rPr>
        <w:t>sfide e allo stesso tempo aumenta la nostra capacità di investimento per il futuro."</w:t>
      </w:r>
      <w:r w:rsidRPr="00A75172">
        <w:rPr>
          <w:color w:val="000000" w:themeColor="text1"/>
        </w:rPr>
        <w:t xml:space="preserve"> Alla luce delle opportunità strategiche e come precauzione finanziaria, Bosch sta ampliando di conseguenza il proprio ambito: per garantire la possibilità di emettere strumenti finanziari come le obbligazioni in modo più flessibile durante l'anno, l'azienda pubblicherà per la prima volta bilanci consolidati provvisoriamente e un rapporto di gestione provvisorio del gruppo per la prima metà dell'anno </w:t>
      </w:r>
      <w:r>
        <w:rPr>
          <w:color w:val="000000" w:themeColor="text1"/>
        </w:rPr>
        <w:t>d’esercizio</w:t>
      </w:r>
      <w:r w:rsidRPr="00A75172">
        <w:rPr>
          <w:color w:val="000000" w:themeColor="text1"/>
        </w:rPr>
        <w:t xml:space="preserve"> in corso. A questo proposito, Forschner ha </w:t>
      </w:r>
      <w:r>
        <w:rPr>
          <w:color w:val="000000" w:themeColor="text1"/>
        </w:rPr>
        <w:t>affermato</w:t>
      </w:r>
      <w:r w:rsidRPr="00A75172">
        <w:rPr>
          <w:color w:val="000000" w:themeColor="text1"/>
        </w:rPr>
        <w:t xml:space="preserve">: "Questo migliora la nostra capacità di accedere ai mercati dei capitali, anche se abbiamo già una </w:t>
      </w:r>
      <w:r>
        <w:rPr>
          <w:color w:val="000000" w:themeColor="text1"/>
        </w:rPr>
        <w:t>solida</w:t>
      </w:r>
      <w:r w:rsidRPr="00A75172">
        <w:rPr>
          <w:color w:val="000000" w:themeColor="text1"/>
        </w:rPr>
        <w:t xml:space="preserve"> capacità di finanziare la nostra attività con risorse proprie."</w:t>
      </w:r>
    </w:p>
    <w:bookmarkEnd w:id="2"/>
    <w:p w14:paraId="7A067B9C" w14:textId="77777777" w:rsidR="004C509E" w:rsidRPr="00A75172" w:rsidRDefault="004C509E" w:rsidP="004C509E">
      <w:pPr>
        <w:rPr>
          <w:color w:val="000000" w:themeColor="text1"/>
          <w:highlight w:val="cyan"/>
        </w:rPr>
      </w:pPr>
    </w:p>
    <w:p w14:paraId="65C10F33" w14:textId="77777777" w:rsidR="004C509E" w:rsidRPr="00A75172" w:rsidRDefault="004C509E" w:rsidP="004C509E">
      <w:pPr>
        <w:rPr>
          <w:b/>
          <w:bCs/>
          <w:color w:val="000000" w:themeColor="text1"/>
        </w:rPr>
      </w:pPr>
      <w:bookmarkStart w:id="3" w:name="_Hlk224750561"/>
      <w:r w:rsidRPr="00A75172">
        <w:rPr>
          <w:b/>
          <w:bCs/>
          <w:color w:val="000000" w:themeColor="text1"/>
        </w:rPr>
        <w:t>La tecnologia dei sensori come campo dell'innovazione: automazione e robotica garantiscono le vendite</w:t>
      </w:r>
    </w:p>
    <w:p w14:paraId="3A710E4A" w14:textId="44D81FFF" w:rsidR="004C509E" w:rsidRDefault="004C509E" w:rsidP="004C509E">
      <w:pPr>
        <w:rPr>
          <w:color w:val="000000" w:themeColor="text1"/>
        </w:rPr>
      </w:pPr>
      <w:r w:rsidRPr="00A75172">
        <w:rPr>
          <w:color w:val="000000" w:themeColor="text1"/>
        </w:rPr>
        <w:t xml:space="preserve">Bosch sta portando avanti numerose innovazioni nella microelettronica e nella </w:t>
      </w:r>
      <w:r>
        <w:rPr>
          <w:color w:val="000000" w:themeColor="text1"/>
        </w:rPr>
        <w:t>sensoristica</w:t>
      </w:r>
      <w:r w:rsidRPr="00A75172">
        <w:rPr>
          <w:color w:val="000000" w:themeColor="text1"/>
        </w:rPr>
        <w:t xml:space="preserve"> e</w:t>
      </w:r>
      <w:r>
        <w:rPr>
          <w:color w:val="000000" w:themeColor="text1"/>
        </w:rPr>
        <w:t xml:space="preserve">, grazie all’orientamento coerente per una </w:t>
      </w:r>
      <w:r w:rsidRPr="00A75172">
        <w:rPr>
          <w:color w:val="000000" w:themeColor="text1"/>
        </w:rPr>
        <w:t>"</w:t>
      </w:r>
      <w:r>
        <w:rPr>
          <w:color w:val="000000" w:themeColor="text1"/>
        </w:rPr>
        <w:t xml:space="preserve">Tecnologia </w:t>
      </w:r>
      <w:r w:rsidRPr="00A75172">
        <w:rPr>
          <w:color w:val="000000" w:themeColor="text1"/>
        </w:rPr>
        <w:t>la vita</w:t>
      </w:r>
      <w:r>
        <w:rPr>
          <w:color w:val="000000" w:themeColor="text1"/>
        </w:rPr>
        <w:t>”,</w:t>
      </w:r>
      <w:r w:rsidRPr="006736FF">
        <w:rPr>
          <w:color w:val="000000" w:themeColor="text1"/>
        </w:rPr>
        <w:t xml:space="preserve"> </w:t>
      </w:r>
      <w:r w:rsidRPr="00A75172">
        <w:rPr>
          <w:color w:val="000000" w:themeColor="text1"/>
        </w:rPr>
        <w:t>si aspetta</w:t>
      </w:r>
      <w:r w:rsidRPr="006736FF">
        <w:rPr>
          <w:color w:val="000000" w:themeColor="text1"/>
        </w:rPr>
        <w:t xml:space="preserve"> </w:t>
      </w:r>
      <w:r w:rsidRPr="00A75172">
        <w:rPr>
          <w:color w:val="000000" w:themeColor="text1"/>
        </w:rPr>
        <w:t>un notevole impulso alla crescita</w:t>
      </w:r>
      <w:r>
        <w:rPr>
          <w:color w:val="000000" w:themeColor="text1"/>
        </w:rPr>
        <w:t xml:space="preserve">. </w:t>
      </w:r>
      <w:r w:rsidRPr="00A75172">
        <w:rPr>
          <w:color w:val="000000" w:themeColor="text1"/>
        </w:rPr>
        <w:t xml:space="preserve">Gli esperti suggeriscono che il mercato globale dei sensori potrebbe valere più di 440 miliardi di dollari statunitensi entro il 2031. Bosch potrebbe trarre beneficio dalla crescita delle potenziali applicazioni: i sensori dell'azienda stanno svolgendo un ruolo sempre più importante nella </w:t>
      </w:r>
      <w:r w:rsidRPr="008B55E8">
        <w:rPr>
          <w:color w:val="000000" w:themeColor="text1"/>
        </w:rPr>
        <w:t>robotica. La piattaforma di sensori BMI5, per esempio, crea ambienti artificiali estremamente realistici e aiuta i robot a orientarsi anche in condizioni difficili. Con questa soluzione di sensori</w:t>
      </w:r>
      <w:r w:rsidR="008B55E8" w:rsidRPr="008B55E8">
        <w:rPr>
          <w:color w:val="000000" w:themeColor="text1"/>
        </w:rPr>
        <w:t xml:space="preserve">, la </w:t>
      </w:r>
      <w:r w:rsidRPr="008B55E8">
        <w:rPr>
          <w:color w:val="000000" w:themeColor="text1"/>
        </w:rPr>
        <w:t>più potente fino ad oggi, Bosch si considera ben posizionata per un segmento in rapida crescita. Nel campo della guida auto</w:t>
      </w:r>
      <w:r w:rsidR="002E7D39">
        <w:rPr>
          <w:color w:val="000000" w:themeColor="text1"/>
        </w:rPr>
        <w:t>noma</w:t>
      </w:r>
      <w:r w:rsidRPr="00A75172">
        <w:rPr>
          <w:color w:val="000000" w:themeColor="text1"/>
        </w:rPr>
        <w:t xml:space="preserve">, i sensori inerziali sono considerati un componente chiave del futuro e offrono un </w:t>
      </w:r>
      <w:r>
        <w:rPr>
          <w:color w:val="000000" w:themeColor="text1"/>
        </w:rPr>
        <w:t xml:space="preserve">ulteriore </w:t>
      </w:r>
      <w:r w:rsidRPr="00A75172">
        <w:rPr>
          <w:color w:val="000000" w:themeColor="text1"/>
        </w:rPr>
        <w:t xml:space="preserve">potenziale di vendita. Permettono alle auto di mantenere piena consapevolezza della loro posizione anche quando i segnali di telecamere o GPS non sono disponibili. "Questi sensori funzionano in modo molto simile al senso dell'equilibrio nell'orecchio umano," ha </w:t>
      </w:r>
      <w:r>
        <w:rPr>
          <w:color w:val="000000" w:themeColor="text1"/>
        </w:rPr>
        <w:t>sottolineato</w:t>
      </w:r>
      <w:r w:rsidRPr="00A75172">
        <w:rPr>
          <w:color w:val="000000" w:themeColor="text1"/>
        </w:rPr>
        <w:t xml:space="preserve"> Hartung. Secondo gli analisti, il mercato dei sensori intelligenti nelle applicazioni automobilistiche è destinato a quasi raddoppiare, raggiungendo oltre 80 miliardi di dollari USA entro la metà del prossimo decennio.</w:t>
      </w:r>
      <w:bookmarkEnd w:id="3"/>
    </w:p>
    <w:p w14:paraId="1E3E02E7" w14:textId="77777777" w:rsidR="004C509E" w:rsidRDefault="004C509E" w:rsidP="004C509E">
      <w:pPr>
        <w:rPr>
          <w:color w:val="000000" w:themeColor="text1"/>
        </w:rPr>
      </w:pPr>
    </w:p>
    <w:p w14:paraId="4C021F79" w14:textId="77777777" w:rsidR="004C509E" w:rsidRPr="00A75172" w:rsidRDefault="004C509E" w:rsidP="004C509E">
      <w:r w:rsidRPr="00A75172">
        <w:rPr>
          <w:b/>
          <w:bCs/>
          <w:color w:val="000000" w:themeColor="text1"/>
        </w:rPr>
        <w:t xml:space="preserve">Innovazioni nel campo della mobilità: algoritmi e </w:t>
      </w:r>
      <w:proofErr w:type="spellStart"/>
      <w:r>
        <w:rPr>
          <w:b/>
          <w:bCs/>
          <w:color w:val="000000" w:themeColor="text1"/>
        </w:rPr>
        <w:t>powertrain</w:t>
      </w:r>
      <w:proofErr w:type="spellEnd"/>
      <w:r w:rsidRPr="00A75172">
        <w:rPr>
          <w:b/>
          <w:bCs/>
          <w:color w:val="000000" w:themeColor="text1"/>
        </w:rPr>
        <w:t xml:space="preserve"> stimolano la crescita </w:t>
      </w:r>
    </w:p>
    <w:p w14:paraId="087E50B5" w14:textId="3AC79A39" w:rsidR="004C509E" w:rsidRPr="00A75172" w:rsidRDefault="004C509E" w:rsidP="004C509E">
      <w:pPr>
        <w:rPr>
          <w:color w:val="000000" w:themeColor="text1"/>
        </w:rPr>
      </w:pPr>
      <w:r w:rsidRPr="00A75172">
        <w:rPr>
          <w:color w:val="000000" w:themeColor="text1"/>
        </w:rPr>
        <w:t>Bosch prevede che il mercato del software</w:t>
      </w:r>
      <w:r>
        <w:rPr>
          <w:color w:val="000000" w:themeColor="text1"/>
        </w:rPr>
        <w:t xml:space="preserve"> per il settore automobilistico</w:t>
      </w:r>
      <w:r w:rsidRPr="00A75172">
        <w:rPr>
          <w:color w:val="000000" w:themeColor="text1"/>
        </w:rPr>
        <w:t xml:space="preserve"> </w:t>
      </w:r>
      <w:r>
        <w:rPr>
          <w:color w:val="000000" w:themeColor="text1"/>
        </w:rPr>
        <w:t>raggiungerà un valore di</w:t>
      </w:r>
      <w:r w:rsidRPr="00A75172">
        <w:rPr>
          <w:color w:val="000000" w:themeColor="text1"/>
        </w:rPr>
        <w:t xml:space="preserve"> circa 200 miliardi di euro entro il 2030. Di conseguenza, il </w:t>
      </w:r>
      <w:r w:rsidR="002E7D39">
        <w:rPr>
          <w:color w:val="000000" w:themeColor="text1"/>
        </w:rPr>
        <w:t>P</w:t>
      </w:r>
      <w:r w:rsidRPr="00A75172">
        <w:rPr>
          <w:color w:val="000000" w:themeColor="text1"/>
        </w:rPr>
        <w:t xml:space="preserve">residente di Bosch vede grandi opportunità di crescita nella mobilità definita dal software. "Bosch è </w:t>
      </w:r>
      <w:r w:rsidRPr="00BD14C8">
        <w:rPr>
          <w:color w:val="000000" w:themeColor="text1"/>
        </w:rPr>
        <w:t xml:space="preserve">all'avanguardia in questo settore e sta letteralmente portando l'intelligenza artificiale nel campo visivo del </w:t>
      </w:r>
      <w:r w:rsidR="002E7D39">
        <w:rPr>
          <w:color w:val="000000" w:themeColor="text1"/>
        </w:rPr>
        <w:t>guidatore</w:t>
      </w:r>
      <w:r w:rsidRPr="00A75172">
        <w:rPr>
          <w:color w:val="000000" w:themeColor="text1"/>
        </w:rPr>
        <w:t>," ha d</w:t>
      </w:r>
      <w:r>
        <w:rPr>
          <w:color w:val="000000" w:themeColor="text1"/>
        </w:rPr>
        <w:t>ichiarato</w:t>
      </w:r>
      <w:r w:rsidRPr="00A75172">
        <w:rPr>
          <w:color w:val="000000" w:themeColor="text1"/>
        </w:rPr>
        <w:t xml:space="preserve"> </w:t>
      </w:r>
      <w:r w:rsidRPr="00A75172">
        <w:rPr>
          <w:color w:val="000000" w:themeColor="text1"/>
        </w:rPr>
        <w:lastRenderedPageBreak/>
        <w:t xml:space="preserve">Hartung. La nuova Bosch AI Extension Platform è un computer ad alte prestazioni </w:t>
      </w:r>
      <w:r w:rsidRPr="00BD14C8">
        <w:rPr>
          <w:color w:val="000000" w:themeColor="text1"/>
        </w:rPr>
        <w:t>con capacità di intelligenza artificiale che, in combinazione con una soluzione di rilevamento interno, trasforma la guida in un'esperienza altamente personalizzata</w:t>
      </w:r>
      <w:r w:rsidRPr="00A75172">
        <w:rPr>
          <w:color w:val="000000" w:themeColor="text1"/>
        </w:rPr>
        <w:t xml:space="preserve">. </w:t>
      </w:r>
      <w:r w:rsidRPr="00BD14C8">
        <w:rPr>
          <w:color w:val="000000" w:themeColor="text1"/>
        </w:rPr>
        <w:t xml:space="preserve">"Il veicolo riconosce chi è al volante e rileva se ci sono altri passeggeri a bordo, quindi regola tutto: dagli specchietti retrovisori esterni </w:t>
      </w:r>
      <w:r w:rsidR="002E7D39">
        <w:rPr>
          <w:color w:val="000000" w:themeColor="text1"/>
        </w:rPr>
        <w:t>al</w:t>
      </w:r>
      <w:r w:rsidR="008B55E8">
        <w:rPr>
          <w:color w:val="000000" w:themeColor="text1"/>
        </w:rPr>
        <w:t xml:space="preserve">le impostazioni dinamiche </w:t>
      </w:r>
      <w:r w:rsidRPr="00BD14C8">
        <w:rPr>
          <w:color w:val="000000" w:themeColor="text1"/>
        </w:rPr>
        <w:t>del veicolo fino all'attivazione ottimizzata degli airbag in caso di incidente."</w:t>
      </w:r>
      <w:r>
        <w:rPr>
          <w:color w:val="000000" w:themeColor="text1"/>
        </w:rPr>
        <w:t xml:space="preserve"> </w:t>
      </w:r>
      <w:r w:rsidRPr="00A75172">
        <w:rPr>
          <w:color w:val="000000" w:themeColor="text1"/>
        </w:rPr>
        <w:t>Le innovazioni di prodotto nelle soluzioni intelligenti di assistenza alla guida stanno generando nuov</w:t>
      </w:r>
      <w:r>
        <w:rPr>
          <w:color w:val="000000" w:themeColor="text1"/>
        </w:rPr>
        <w:t xml:space="preserve">e </w:t>
      </w:r>
      <w:r w:rsidRPr="008B55E8">
        <w:rPr>
          <w:color w:val="000000" w:themeColor="text1"/>
        </w:rPr>
        <w:t>opportunità di business in tutt</w:t>
      </w:r>
      <w:r w:rsidR="002E7D39">
        <w:rPr>
          <w:color w:val="000000" w:themeColor="text1"/>
        </w:rPr>
        <w:t xml:space="preserve">o il </w:t>
      </w:r>
      <w:r w:rsidRPr="008B55E8">
        <w:rPr>
          <w:color w:val="000000" w:themeColor="text1"/>
        </w:rPr>
        <w:t>mondo: insieme alle tecnologie dei sensori e ai computer centralizzati</w:t>
      </w:r>
      <w:r>
        <w:rPr>
          <w:color w:val="000000" w:themeColor="text1"/>
        </w:rPr>
        <w:t xml:space="preserve"> di bordo</w:t>
      </w:r>
      <w:r w:rsidRPr="00A75172">
        <w:rPr>
          <w:color w:val="000000" w:themeColor="text1"/>
        </w:rPr>
        <w:t xml:space="preserve">, Bosch </w:t>
      </w:r>
      <w:r>
        <w:rPr>
          <w:color w:val="000000" w:themeColor="text1"/>
        </w:rPr>
        <w:t>si è assicurata</w:t>
      </w:r>
      <w:r w:rsidRPr="00A75172">
        <w:rPr>
          <w:color w:val="000000" w:themeColor="text1"/>
        </w:rPr>
        <w:t xml:space="preserve"> ordini per un valore di 10 miliardi di euro nel 2025. "Naturalmente, le auto del futuro avranno bisogno non solo di algoritmi ma anche di </w:t>
      </w:r>
      <w:proofErr w:type="spellStart"/>
      <w:r>
        <w:rPr>
          <w:color w:val="000000" w:themeColor="text1"/>
        </w:rPr>
        <w:t>powertrain</w:t>
      </w:r>
      <w:proofErr w:type="spellEnd"/>
      <w:r w:rsidRPr="00A75172">
        <w:rPr>
          <w:color w:val="000000" w:themeColor="text1"/>
        </w:rPr>
        <w:t xml:space="preserve">," ha </w:t>
      </w:r>
      <w:r>
        <w:rPr>
          <w:color w:val="000000" w:themeColor="text1"/>
        </w:rPr>
        <w:t>affermato</w:t>
      </w:r>
      <w:r w:rsidRPr="00A75172">
        <w:rPr>
          <w:color w:val="000000" w:themeColor="text1"/>
        </w:rPr>
        <w:t xml:space="preserve"> Hartung </w:t>
      </w:r>
      <w:r>
        <w:rPr>
          <w:color w:val="000000" w:themeColor="text1"/>
        </w:rPr>
        <w:t>in merito</w:t>
      </w:r>
      <w:r w:rsidRPr="00A75172">
        <w:rPr>
          <w:color w:val="000000" w:themeColor="text1"/>
        </w:rPr>
        <w:t xml:space="preserve"> al crescente business dell'</w:t>
      </w:r>
      <w:proofErr w:type="spellStart"/>
      <w:r w:rsidRPr="00A75172">
        <w:rPr>
          <w:color w:val="000000" w:themeColor="text1"/>
        </w:rPr>
        <w:t>elettromobilità</w:t>
      </w:r>
      <w:proofErr w:type="spellEnd"/>
      <w:r w:rsidRPr="00A75172">
        <w:rPr>
          <w:color w:val="000000" w:themeColor="text1"/>
        </w:rPr>
        <w:t xml:space="preserve">. "Solo quest'anno consegneremo </w:t>
      </w:r>
      <w:r>
        <w:rPr>
          <w:color w:val="000000" w:themeColor="text1"/>
        </w:rPr>
        <w:t xml:space="preserve">oltre </w:t>
      </w:r>
      <w:proofErr w:type="gramStart"/>
      <w:r w:rsidRPr="00A75172">
        <w:rPr>
          <w:color w:val="000000" w:themeColor="text1"/>
        </w:rPr>
        <w:t>7</w:t>
      </w:r>
      <w:proofErr w:type="gramEnd"/>
      <w:r w:rsidRPr="00A75172">
        <w:rPr>
          <w:color w:val="000000" w:themeColor="text1"/>
        </w:rPr>
        <w:t xml:space="preserve"> milioni di soluzioni e componenti per la guida elettrica." Solo poche settimane fa, Bosch ha annunciato una joint venture con Tata </w:t>
      </w:r>
      <w:proofErr w:type="spellStart"/>
      <w:r w:rsidRPr="00A75172">
        <w:rPr>
          <w:color w:val="000000" w:themeColor="text1"/>
        </w:rPr>
        <w:t>AutoComp</w:t>
      </w:r>
      <w:proofErr w:type="spellEnd"/>
      <w:r w:rsidRPr="00A75172">
        <w:rPr>
          <w:color w:val="000000" w:themeColor="text1"/>
        </w:rPr>
        <w:t xml:space="preserve"> Systems in India. A partire da metà anno, </w:t>
      </w:r>
      <w:r>
        <w:rPr>
          <w:color w:val="000000" w:themeColor="text1"/>
        </w:rPr>
        <w:t xml:space="preserve">l’azienda </w:t>
      </w:r>
      <w:r w:rsidRPr="00A75172">
        <w:rPr>
          <w:color w:val="000000" w:themeColor="text1"/>
        </w:rPr>
        <w:t>si concentrerà sullo sviluppo, la produzione e la vendita di ass</w:t>
      </w:r>
      <w:r>
        <w:rPr>
          <w:color w:val="000000" w:themeColor="text1"/>
        </w:rPr>
        <w:t>ali</w:t>
      </w:r>
      <w:r w:rsidRPr="00A75172">
        <w:rPr>
          <w:color w:val="000000" w:themeColor="text1"/>
        </w:rPr>
        <w:t xml:space="preserve"> e motori elettrici nel mercato indiano.</w:t>
      </w:r>
    </w:p>
    <w:p w14:paraId="70EAEADF" w14:textId="77777777" w:rsidR="004C509E" w:rsidRPr="00A75172" w:rsidRDefault="004C509E" w:rsidP="004C509E"/>
    <w:p w14:paraId="7F4152E9" w14:textId="77777777" w:rsidR="004C509E" w:rsidRPr="00A75172" w:rsidRDefault="004C509E" w:rsidP="004C509E">
      <w:pPr>
        <w:rPr>
          <w:b/>
          <w:bCs/>
          <w:color w:val="000000" w:themeColor="text1"/>
        </w:rPr>
      </w:pPr>
      <w:r w:rsidRPr="00A75172">
        <w:rPr>
          <w:b/>
          <w:bCs/>
          <w:color w:val="000000" w:themeColor="text1"/>
        </w:rPr>
        <w:t>Innovazioni nel campo dei beni e servizi di consumo: l'</w:t>
      </w:r>
      <w:r>
        <w:rPr>
          <w:b/>
          <w:bCs/>
          <w:color w:val="000000" w:themeColor="text1"/>
        </w:rPr>
        <w:t>AI</w:t>
      </w:r>
      <w:r w:rsidRPr="00A75172">
        <w:rPr>
          <w:b/>
          <w:bCs/>
          <w:color w:val="000000" w:themeColor="text1"/>
        </w:rPr>
        <w:t xml:space="preserve"> sta facendo progredire il business</w:t>
      </w:r>
    </w:p>
    <w:p w14:paraId="57BD4B27" w14:textId="167440D2" w:rsidR="00F425B4" w:rsidRPr="00A75172" w:rsidRDefault="004C509E" w:rsidP="004C509E">
      <w:pPr>
        <w:rPr>
          <w:color w:val="000000" w:themeColor="text1"/>
        </w:rPr>
      </w:pPr>
      <w:r w:rsidRPr="00BF11CC">
        <w:rPr>
          <w:color w:val="000000" w:themeColor="text1"/>
        </w:rPr>
        <w:t xml:space="preserve">L'intelligenza artificiale sta offrendo significative opportunità di crescita anche nel settore dei servizi e dei prodotti. </w:t>
      </w:r>
      <w:r>
        <w:rPr>
          <w:color w:val="000000" w:themeColor="text1"/>
        </w:rPr>
        <w:t>Per</w:t>
      </w:r>
      <w:r w:rsidRPr="00BF11CC">
        <w:rPr>
          <w:color w:val="000000" w:themeColor="text1"/>
        </w:rPr>
        <w:t xml:space="preserve"> esempio, un nuovo modello di forno con funzione vocale basata sull'</w:t>
      </w:r>
      <w:r>
        <w:rPr>
          <w:color w:val="000000" w:themeColor="text1"/>
        </w:rPr>
        <w:t>AI</w:t>
      </w:r>
      <w:r w:rsidRPr="00BF11CC">
        <w:rPr>
          <w:color w:val="000000" w:themeColor="text1"/>
        </w:rPr>
        <w:t xml:space="preserve"> sta garantendo nuove opportunità di vendita per la divisione BSH </w:t>
      </w:r>
      <w:proofErr w:type="spellStart"/>
      <w:r w:rsidRPr="00BF11CC">
        <w:rPr>
          <w:color w:val="000000" w:themeColor="text1"/>
        </w:rPr>
        <w:t>Hausgeräte</w:t>
      </w:r>
      <w:proofErr w:type="spellEnd"/>
      <w:r w:rsidRPr="00BF11CC">
        <w:rPr>
          <w:color w:val="000000" w:themeColor="text1"/>
        </w:rPr>
        <w:t>. Non sono necessari altoparlanti esterni o app aggiuntive.</w:t>
      </w:r>
      <w:r>
        <w:rPr>
          <w:color w:val="000000" w:themeColor="text1"/>
        </w:rPr>
        <w:t xml:space="preserve"> </w:t>
      </w:r>
      <w:r w:rsidRPr="00A75172">
        <w:rPr>
          <w:color w:val="000000" w:themeColor="text1"/>
        </w:rPr>
        <w:t>Nel complesso, il settore mondiale degli elettrodomestici nel segmento di lusso e premium dovrebbe continuare a crescere, in particolare</w:t>
      </w:r>
      <w:r>
        <w:rPr>
          <w:color w:val="000000" w:themeColor="text1"/>
        </w:rPr>
        <w:t>,</w:t>
      </w:r>
      <w:r w:rsidRPr="00A75172">
        <w:rPr>
          <w:color w:val="000000" w:themeColor="text1"/>
        </w:rPr>
        <w:t xml:space="preserve"> in Nord America. Gli esperti di mercato stimano che le vendite globali di elettrodomestici raggiungeranno circa 5 miliardi di unità entro il 2030. L'uso dell'</w:t>
      </w:r>
      <w:r>
        <w:rPr>
          <w:color w:val="000000" w:themeColor="text1"/>
        </w:rPr>
        <w:t>AI</w:t>
      </w:r>
      <w:r w:rsidRPr="00A75172">
        <w:rPr>
          <w:color w:val="000000" w:themeColor="text1"/>
        </w:rPr>
        <w:t xml:space="preserve"> sta anche guidando l'innovazione di prodotto nella divisione Power Tools. Dall'inizio dell'anno, i primi 30 utensili della linea di prodotti Expert sono sul mercato e hanno stabilito nuovi standard per gli utensili elettrici professionali. Tra questi c'è un nuovo scanner murale che individua oggetti in diversi tipi di parete e utilizza per la prima volta la tecnologia radar Bosch in combinazione con il rilevamento AI degli oggetti. Anche il business servizi di Bosch beneficia dell'</w:t>
      </w:r>
      <w:r>
        <w:rPr>
          <w:color w:val="000000" w:themeColor="text1"/>
        </w:rPr>
        <w:t>AI</w:t>
      </w:r>
      <w:r w:rsidRPr="00A75172">
        <w:rPr>
          <w:color w:val="000000" w:themeColor="text1"/>
        </w:rPr>
        <w:t>: la divisione Bosch Global Service Solutions prevede inoltre una crescita media delle vendite a doppia cifra entro il 2030 grazie alle applicazioni basate sull'</w:t>
      </w:r>
      <w:r>
        <w:rPr>
          <w:color w:val="000000" w:themeColor="text1"/>
        </w:rPr>
        <w:t>intelligenza artificiale</w:t>
      </w:r>
      <w:r w:rsidRPr="00A75172">
        <w:rPr>
          <w:color w:val="000000" w:themeColor="text1"/>
        </w:rPr>
        <w:t xml:space="preserve">. Il suo portafoglio di servizi include soluzioni per la mobilità digitale come eCall e assistenza in caso di guasti, oltre a offerte per operatori di flotte e fornitori di logistica. </w:t>
      </w:r>
      <w:bookmarkStart w:id="4" w:name="_Hlk224765426"/>
      <w:bookmarkEnd w:id="4"/>
    </w:p>
    <w:p w14:paraId="086B4214" w14:textId="77777777" w:rsidR="000033BC" w:rsidRDefault="000033BC" w:rsidP="004C509E">
      <w:pPr>
        <w:rPr>
          <w:color w:val="000000" w:themeColor="text1"/>
        </w:rPr>
      </w:pPr>
      <w:bookmarkStart w:id="5" w:name="_Hlk131434664"/>
    </w:p>
    <w:p w14:paraId="38F57F7C" w14:textId="77777777" w:rsidR="00A62D7D" w:rsidRDefault="00A62D7D" w:rsidP="004C509E">
      <w:pPr>
        <w:rPr>
          <w:color w:val="000000" w:themeColor="text1"/>
        </w:rPr>
      </w:pPr>
    </w:p>
    <w:p w14:paraId="58C4EDC5" w14:textId="77777777" w:rsidR="00A62D7D" w:rsidRDefault="00A62D7D" w:rsidP="004C509E">
      <w:pPr>
        <w:rPr>
          <w:color w:val="000000" w:themeColor="text1"/>
        </w:rPr>
      </w:pPr>
    </w:p>
    <w:p w14:paraId="027D3E61" w14:textId="068DC92C" w:rsidR="004C509E" w:rsidRPr="00A75172" w:rsidRDefault="004C509E" w:rsidP="004C509E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>Esercizio</w:t>
      </w:r>
      <w:r w:rsidRPr="00A75172">
        <w:rPr>
          <w:b/>
          <w:bCs/>
          <w:color w:val="000000" w:themeColor="text1"/>
        </w:rPr>
        <w:t xml:space="preserve"> 2025: solidità finanziaria, liquidità e rapporto R&amp;</w:t>
      </w:r>
      <w:r>
        <w:rPr>
          <w:b/>
          <w:bCs/>
          <w:color w:val="000000" w:themeColor="text1"/>
        </w:rPr>
        <w:t>D</w:t>
      </w:r>
      <w:r w:rsidRPr="00A75172">
        <w:rPr>
          <w:b/>
          <w:bCs/>
          <w:color w:val="000000" w:themeColor="text1"/>
        </w:rPr>
        <w:t xml:space="preserve"> stabili </w:t>
      </w:r>
    </w:p>
    <w:p w14:paraId="19CEB8FA" w14:textId="7E07A42A" w:rsidR="004C509E" w:rsidRDefault="004C509E" w:rsidP="004C509E">
      <w:pPr>
        <w:rPr>
          <w:color w:val="000000" w:themeColor="text1"/>
        </w:rPr>
      </w:pPr>
      <w:r w:rsidRPr="00A75172">
        <w:rPr>
          <w:color w:val="000000"/>
        </w:rPr>
        <w:t xml:space="preserve">Bosch ha raggiunto un </w:t>
      </w:r>
      <w:r w:rsidRPr="000B0A43">
        <w:rPr>
          <w:color w:val="000000"/>
        </w:rPr>
        <w:t>free cash flow</w:t>
      </w:r>
      <w:r w:rsidRPr="00A75172">
        <w:rPr>
          <w:color w:val="000000"/>
        </w:rPr>
        <w:t xml:space="preserve"> di circa 300 milioni di euro nel 2025 (2024: circa 900 milioni di euro).</w:t>
      </w:r>
      <w:r w:rsidRPr="00A75172">
        <w:rPr>
          <w:color w:val="000000" w:themeColor="text1"/>
        </w:rPr>
        <w:t xml:space="preserve"> Il rapporto R&amp;</w:t>
      </w:r>
      <w:r>
        <w:rPr>
          <w:color w:val="000000" w:themeColor="text1"/>
        </w:rPr>
        <w:t>D</w:t>
      </w:r>
      <w:r w:rsidRPr="00A75172">
        <w:rPr>
          <w:color w:val="000000" w:themeColor="text1"/>
        </w:rPr>
        <w:t xml:space="preserve"> si è attestato all'8,7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 xml:space="preserve"> delle vendite (2024: 8,6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>). L</w:t>
      </w:r>
      <w:r>
        <w:rPr>
          <w:color w:val="000000" w:themeColor="text1"/>
        </w:rPr>
        <w:t>’investimento</w:t>
      </w:r>
      <w:r w:rsidRPr="00A7517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in </w:t>
      </w:r>
      <w:r w:rsidRPr="00A75172">
        <w:rPr>
          <w:color w:val="000000" w:themeColor="text1"/>
        </w:rPr>
        <w:t>ricerca e sviluppo ammontava a 7,9 miliardi di euro. "Anche in tempi difficili, Bosch è disposta a fare investimenti anticipati sostanziali," ha d</w:t>
      </w:r>
      <w:r>
        <w:rPr>
          <w:color w:val="000000" w:themeColor="text1"/>
        </w:rPr>
        <w:t>ichiarato</w:t>
      </w:r>
      <w:r w:rsidRPr="00A75172">
        <w:rPr>
          <w:color w:val="000000" w:themeColor="text1"/>
        </w:rPr>
        <w:t xml:space="preserve"> Forschner. "La spesa in conto capitale è rimasta a un livello elevato." Bosch ha effettuato considerevoli investimenti iniziali in settori come l'</w:t>
      </w:r>
      <w:proofErr w:type="spellStart"/>
      <w:r w:rsidRPr="00A75172">
        <w:rPr>
          <w:color w:val="000000" w:themeColor="text1"/>
        </w:rPr>
        <w:t>elettromobilità</w:t>
      </w:r>
      <w:proofErr w:type="spellEnd"/>
      <w:r w:rsidRPr="00A75172">
        <w:rPr>
          <w:color w:val="000000" w:themeColor="text1"/>
        </w:rPr>
        <w:t>, i semiconduttori e i sistemi frenant</w:t>
      </w:r>
      <w:r w:rsidR="000B0A43">
        <w:rPr>
          <w:color w:val="000000" w:themeColor="text1"/>
        </w:rPr>
        <w:t>i</w:t>
      </w:r>
      <w:r w:rsidRPr="00A75172">
        <w:rPr>
          <w:color w:val="000000" w:themeColor="text1"/>
        </w:rPr>
        <w:t xml:space="preserve"> all'avanguardia. Al 41,6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 xml:space="preserve">, </w:t>
      </w:r>
      <w:r w:rsidRPr="000B0A43">
        <w:rPr>
          <w:color w:val="000000" w:themeColor="text1"/>
        </w:rPr>
        <w:t>anche l’equity ratio</w:t>
      </w:r>
      <w:r w:rsidRPr="00580214">
        <w:rPr>
          <w:color w:val="000000" w:themeColor="text1"/>
        </w:rPr>
        <w:t xml:space="preserve"> </w:t>
      </w:r>
      <w:proofErr w:type="gramStart"/>
      <w:r w:rsidRPr="00A75172">
        <w:rPr>
          <w:color w:val="000000" w:themeColor="text1"/>
        </w:rPr>
        <w:t>è rimasto alto</w:t>
      </w:r>
      <w:proofErr w:type="gramEnd"/>
      <w:r w:rsidRPr="00A75172">
        <w:rPr>
          <w:color w:val="000000" w:themeColor="text1"/>
        </w:rPr>
        <w:t xml:space="preserve"> (2024: 44,3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 xml:space="preserve">). Il </w:t>
      </w:r>
      <w:r>
        <w:rPr>
          <w:color w:val="000000" w:themeColor="text1"/>
        </w:rPr>
        <w:t xml:space="preserve">Gruppo Bosch </w:t>
      </w:r>
      <w:r w:rsidRPr="00A75172">
        <w:rPr>
          <w:color w:val="000000" w:themeColor="text1"/>
        </w:rPr>
        <w:t xml:space="preserve">continua a essere finanziariamente solido, anche se la liquidità secondo il bilancio </w:t>
      </w:r>
      <w:r w:rsidRPr="00580214">
        <w:rPr>
          <w:color w:val="000000" w:themeColor="text1"/>
        </w:rPr>
        <w:t>consolidato dei flussi di cassa è</w:t>
      </w:r>
      <w:r w:rsidRPr="00A75172">
        <w:rPr>
          <w:color w:val="000000" w:themeColor="text1"/>
        </w:rPr>
        <w:t xml:space="preserve"> scesa a 7,4 miliardi di euro (2024: 8,2 miliardi di euro). </w:t>
      </w:r>
      <w:bookmarkEnd w:id="5"/>
    </w:p>
    <w:p w14:paraId="2A9B08F8" w14:textId="77777777" w:rsidR="004C509E" w:rsidRDefault="004C509E" w:rsidP="004C509E">
      <w:pPr>
        <w:rPr>
          <w:color w:val="000000" w:themeColor="text1"/>
        </w:rPr>
      </w:pPr>
    </w:p>
    <w:p w14:paraId="18B3DAC7" w14:textId="77777777" w:rsidR="004C509E" w:rsidRPr="00BD14C8" w:rsidRDefault="004C509E" w:rsidP="004C509E">
      <w:pPr>
        <w:rPr>
          <w:color w:val="000000" w:themeColor="text1"/>
        </w:rPr>
      </w:pPr>
      <w:r>
        <w:rPr>
          <w:b/>
          <w:bCs/>
          <w:color w:val="000000" w:themeColor="text1"/>
        </w:rPr>
        <w:t>Esercizio</w:t>
      </w:r>
      <w:r w:rsidRPr="00A75172">
        <w:rPr>
          <w:b/>
          <w:bCs/>
          <w:color w:val="000000" w:themeColor="text1"/>
        </w:rPr>
        <w:t xml:space="preserve"> 2025: sviluppo per settore </w:t>
      </w:r>
      <w:r>
        <w:rPr>
          <w:b/>
          <w:bCs/>
          <w:color w:val="000000" w:themeColor="text1"/>
        </w:rPr>
        <w:t>di business</w:t>
      </w:r>
    </w:p>
    <w:p w14:paraId="46DCBF1D" w14:textId="21BFB60A" w:rsidR="004C509E" w:rsidRPr="00BD14C8" w:rsidRDefault="004C509E" w:rsidP="004C509E">
      <w:pPr>
        <w:rPr>
          <w:color w:val="000000" w:themeColor="text1"/>
        </w:rPr>
      </w:pPr>
      <w:r w:rsidRPr="00580214">
        <w:rPr>
          <w:color w:val="000000" w:themeColor="text1"/>
        </w:rPr>
        <w:t xml:space="preserve">Lo sviluppo delle vendite nei settori </w:t>
      </w:r>
      <w:r>
        <w:rPr>
          <w:color w:val="000000" w:themeColor="text1"/>
        </w:rPr>
        <w:t>d</w:t>
      </w:r>
      <w:r w:rsidRPr="00580214">
        <w:rPr>
          <w:color w:val="000000" w:themeColor="text1"/>
        </w:rPr>
        <w:t>i</w:t>
      </w:r>
      <w:r>
        <w:rPr>
          <w:color w:val="000000" w:themeColor="text1"/>
        </w:rPr>
        <w:t xml:space="preserve"> business</w:t>
      </w:r>
      <w:r w:rsidRPr="00580214">
        <w:rPr>
          <w:color w:val="000000" w:themeColor="text1"/>
        </w:rPr>
        <w:t xml:space="preserve"> è stato frenato sia dalla debolezza dell'economia nei mercati di riferimento, sia dagli effetti negativi dei tassi di cambio.</w:t>
      </w:r>
      <w:r>
        <w:rPr>
          <w:color w:val="000000" w:themeColor="text1"/>
        </w:rPr>
        <w:t xml:space="preserve"> </w:t>
      </w:r>
      <w:r w:rsidRPr="00A75172">
        <w:rPr>
          <w:color w:val="000000" w:themeColor="text1"/>
        </w:rPr>
        <w:t>Il settore</w:t>
      </w:r>
      <w:r w:rsidRPr="00580214">
        <w:rPr>
          <w:b/>
          <w:bCs/>
          <w:color w:val="000000" w:themeColor="text1"/>
        </w:rPr>
        <w:t xml:space="preserve"> </w:t>
      </w:r>
      <w:proofErr w:type="spellStart"/>
      <w:r w:rsidRPr="00580214">
        <w:rPr>
          <w:b/>
          <w:bCs/>
          <w:color w:val="000000" w:themeColor="text1"/>
        </w:rPr>
        <w:t>Mobility</w:t>
      </w:r>
      <w:proofErr w:type="spellEnd"/>
      <w:r w:rsidRPr="00A75172">
        <w:rPr>
          <w:color w:val="000000" w:themeColor="text1"/>
        </w:rPr>
        <w:t xml:space="preserve"> ha registrato un aumento dei ricavi delle vendite </w:t>
      </w:r>
      <w:r w:rsidRPr="000B0A43">
        <w:rPr>
          <w:color w:val="000000" w:themeColor="text1"/>
        </w:rPr>
        <w:t>dello 0,1</w:t>
      </w:r>
      <w:r w:rsidR="002E7D39">
        <w:rPr>
          <w:color w:val="000000" w:themeColor="text1"/>
        </w:rPr>
        <w:t>%</w:t>
      </w:r>
      <w:r w:rsidRPr="000B0A43">
        <w:rPr>
          <w:color w:val="000000" w:themeColor="text1"/>
        </w:rPr>
        <w:t>, raggiungendo i 55,8 miliardi di euro. Dopo aver tenuto conto degli effetti valutari, ciò</w:t>
      </w:r>
      <w:r w:rsidRPr="00A75172">
        <w:rPr>
          <w:color w:val="000000" w:themeColor="text1"/>
        </w:rPr>
        <w:t xml:space="preserve"> equivale a una crescita del 2,9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>. Il margine EBIT delle operazioni è salito all'1,8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 xml:space="preserve"> (2024: 3,8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 xml:space="preserve">). Nel </w:t>
      </w:r>
      <w:r>
        <w:rPr>
          <w:color w:val="000000" w:themeColor="text1"/>
        </w:rPr>
        <w:t xml:space="preserve">settore </w:t>
      </w:r>
      <w:r w:rsidRPr="00580214">
        <w:rPr>
          <w:b/>
          <w:bCs/>
          <w:color w:val="000000" w:themeColor="text1"/>
        </w:rPr>
        <w:t>Industrial Technology</w:t>
      </w:r>
      <w:r w:rsidRPr="00A75172">
        <w:rPr>
          <w:color w:val="000000" w:themeColor="text1"/>
        </w:rPr>
        <w:t>, le vendite sono aumentate dello 0,1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 xml:space="preserve">, raggiungendo 6,5 miliardi di </w:t>
      </w:r>
      <w:r w:rsidRPr="000B0A43">
        <w:rPr>
          <w:color w:val="000000" w:themeColor="text1"/>
        </w:rPr>
        <w:t xml:space="preserve">euro. </w:t>
      </w:r>
      <w:r w:rsidR="000B0A43" w:rsidRPr="000B0A43">
        <w:rPr>
          <w:color w:val="000000" w:themeColor="text1"/>
        </w:rPr>
        <w:t xml:space="preserve">Al </w:t>
      </w:r>
      <w:r w:rsidRPr="000B0A43">
        <w:rPr>
          <w:color w:val="000000" w:themeColor="text1"/>
        </w:rPr>
        <w:t>netto gli effetti valutari, l'aumento</w:t>
      </w:r>
      <w:r w:rsidRPr="00A75172">
        <w:rPr>
          <w:color w:val="000000" w:themeColor="text1"/>
        </w:rPr>
        <w:t xml:space="preserve"> è stato del 2,4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 xml:space="preserve">. La ragione principale di ciò </w:t>
      </w:r>
      <w:r>
        <w:rPr>
          <w:color w:val="000000" w:themeColor="text1"/>
        </w:rPr>
        <w:t>è stata</w:t>
      </w:r>
      <w:r w:rsidRPr="00A75172">
        <w:rPr>
          <w:color w:val="000000" w:themeColor="text1"/>
        </w:rPr>
        <w:t xml:space="preserve"> la tendenza al ribasso del mercato nordamericano. Il margine EBIT è aumentato al 3,5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 xml:space="preserve"> (2024: 1,2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>). Nel</w:t>
      </w:r>
      <w:r w:rsidRPr="00580214">
        <w:rPr>
          <w:color w:val="000000" w:themeColor="text1"/>
        </w:rPr>
        <w:t xml:space="preserve"> settore</w:t>
      </w:r>
      <w:r>
        <w:rPr>
          <w:b/>
          <w:bCs/>
          <w:color w:val="000000" w:themeColor="text1"/>
        </w:rPr>
        <w:t xml:space="preserve"> </w:t>
      </w:r>
      <w:r w:rsidRPr="00580214">
        <w:rPr>
          <w:b/>
          <w:bCs/>
          <w:color w:val="000000" w:themeColor="text1"/>
        </w:rPr>
        <w:t xml:space="preserve">Consumer </w:t>
      </w:r>
      <w:proofErr w:type="spellStart"/>
      <w:r w:rsidRPr="00580214">
        <w:rPr>
          <w:b/>
          <w:bCs/>
          <w:color w:val="000000" w:themeColor="text1"/>
        </w:rPr>
        <w:t>Goods</w:t>
      </w:r>
      <w:proofErr w:type="spellEnd"/>
      <w:r w:rsidRPr="00A75172">
        <w:rPr>
          <w:color w:val="000000" w:themeColor="text1"/>
        </w:rPr>
        <w:t xml:space="preserve"> i ricavi delle vendite sono diminuiti dell'1,9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 xml:space="preserve"> su base annua, raggiungendo i 19,9 miliardi di euro. </w:t>
      </w:r>
      <w:r w:rsidR="00582DB0" w:rsidRPr="00582DB0">
        <w:rPr>
          <w:color w:val="000000" w:themeColor="text1"/>
        </w:rPr>
        <w:t xml:space="preserve">Tenendo conto degli </w:t>
      </w:r>
      <w:r w:rsidRPr="00582DB0">
        <w:rPr>
          <w:color w:val="000000" w:themeColor="text1"/>
        </w:rPr>
        <w:t>effetti del tasso di cambio, tuttavia, le vendite sono cresciute del</w:t>
      </w:r>
      <w:r w:rsidRPr="00A75172">
        <w:rPr>
          <w:color w:val="000000" w:themeColor="text1"/>
        </w:rPr>
        <w:t xml:space="preserve"> 4,1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>. Il settore dei beni di consumo ha sofferto in particolare per la mancanza di slancio da parte dell'industria delle costruzioni in Cina e negli Stati Uniti. Il margine EBIT delle operazioni è stato del 3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 xml:space="preserve"> (2024: 3,5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 xml:space="preserve">). </w:t>
      </w:r>
      <w:r w:rsidRPr="00580214">
        <w:rPr>
          <w:color w:val="000000" w:themeColor="text1"/>
        </w:rPr>
        <w:t xml:space="preserve">Il </w:t>
      </w:r>
      <w:r w:rsidRPr="00580214">
        <w:rPr>
          <w:b/>
          <w:bCs/>
          <w:color w:val="000000" w:themeColor="text1"/>
        </w:rPr>
        <w:t>settore</w:t>
      </w:r>
      <w:r w:rsidRPr="00A75172">
        <w:rPr>
          <w:b/>
          <w:bCs/>
          <w:color w:val="000000" w:themeColor="text1"/>
        </w:rPr>
        <w:t xml:space="preserve"> </w:t>
      </w:r>
      <w:r w:rsidRPr="00580214">
        <w:rPr>
          <w:b/>
          <w:bCs/>
          <w:color w:val="000000" w:themeColor="text1"/>
        </w:rPr>
        <w:t>Energy and Building Technology</w:t>
      </w:r>
      <w:r w:rsidRPr="00A75172">
        <w:rPr>
          <w:b/>
          <w:bCs/>
          <w:color w:val="000000" w:themeColor="text1"/>
        </w:rPr>
        <w:t xml:space="preserve"> </w:t>
      </w:r>
      <w:r w:rsidRPr="00A75172">
        <w:rPr>
          <w:color w:val="000000" w:themeColor="text1"/>
        </w:rPr>
        <w:t>ha generato vendite di 8,5 miliardi di euro. Si tratta di un aumento del 13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>, o un 15,6</w:t>
      </w:r>
      <w:r w:rsidR="002E7D39">
        <w:rPr>
          <w:color w:val="000000" w:themeColor="text1"/>
        </w:rPr>
        <w:t xml:space="preserve">% </w:t>
      </w:r>
      <w:r w:rsidRPr="00B45293">
        <w:rPr>
          <w:color w:val="000000" w:themeColor="text1"/>
        </w:rPr>
        <w:t>corretto in base al tasso di cambio. Il</w:t>
      </w:r>
      <w:r w:rsidRPr="00A75172">
        <w:rPr>
          <w:color w:val="000000" w:themeColor="text1"/>
        </w:rPr>
        <w:t xml:space="preserve"> margine EBIT delle operazioni è stato dello 0,5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 xml:space="preserve"> (2024: 4,9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 xml:space="preserve">). </w:t>
      </w:r>
      <w:r w:rsidRPr="00580214">
        <w:rPr>
          <w:color w:val="000000" w:themeColor="text1"/>
        </w:rPr>
        <w:t>Ciò è stato fortemente influenzato dai costi una tantum derivanti da acquisizioni e attività di vendita</w:t>
      </w:r>
      <w:r>
        <w:rPr>
          <w:color w:val="000000" w:themeColor="text1"/>
        </w:rPr>
        <w:t>.</w:t>
      </w:r>
    </w:p>
    <w:p w14:paraId="1D9C8591" w14:textId="77777777" w:rsidR="004C509E" w:rsidRPr="00A75172" w:rsidRDefault="004C509E" w:rsidP="004C509E">
      <w:pPr>
        <w:rPr>
          <w:color w:val="000000" w:themeColor="text1"/>
        </w:rPr>
      </w:pPr>
    </w:p>
    <w:p w14:paraId="18BCD0D6" w14:textId="77777777" w:rsidR="004C509E" w:rsidRPr="00A75172" w:rsidRDefault="004C509E" w:rsidP="004C509E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Esercizio</w:t>
      </w:r>
      <w:r w:rsidRPr="00A75172">
        <w:rPr>
          <w:b/>
          <w:bCs/>
          <w:color w:val="000000" w:themeColor="text1"/>
        </w:rPr>
        <w:t xml:space="preserve"> 2025: sviluppo per regione</w:t>
      </w:r>
    </w:p>
    <w:p w14:paraId="206926A4" w14:textId="15E2951B" w:rsidR="002E7D39" w:rsidRPr="00A75172" w:rsidRDefault="004C509E" w:rsidP="004C509E">
      <w:pPr>
        <w:rPr>
          <w:color w:val="000000" w:themeColor="text1"/>
        </w:rPr>
      </w:pPr>
      <w:r w:rsidRPr="00A75172">
        <w:rPr>
          <w:color w:val="000000" w:themeColor="text1"/>
        </w:rPr>
        <w:t>Mentre i</w:t>
      </w:r>
      <w:r>
        <w:rPr>
          <w:color w:val="000000" w:themeColor="text1"/>
        </w:rPr>
        <w:t>l fatturato</w:t>
      </w:r>
      <w:r w:rsidRPr="00A75172">
        <w:rPr>
          <w:color w:val="000000" w:themeColor="text1"/>
        </w:rPr>
        <w:t xml:space="preserve"> in Europa </w:t>
      </w:r>
      <w:r>
        <w:rPr>
          <w:color w:val="000000" w:themeColor="text1"/>
        </w:rPr>
        <w:t>è</w:t>
      </w:r>
      <w:r w:rsidRPr="00A75172">
        <w:rPr>
          <w:color w:val="000000" w:themeColor="text1"/>
        </w:rPr>
        <w:t xml:space="preserve"> leggermente diminuit</w:t>
      </w:r>
      <w:r>
        <w:rPr>
          <w:color w:val="000000" w:themeColor="text1"/>
        </w:rPr>
        <w:t>o</w:t>
      </w:r>
      <w:r w:rsidRPr="00A75172">
        <w:rPr>
          <w:color w:val="000000" w:themeColor="text1"/>
        </w:rPr>
        <w:t xml:space="preserve">, Bosch ha registrato lievi aumenti nelle altre regioni del mondo. In </w:t>
      </w:r>
      <w:r w:rsidRPr="00A75172">
        <w:rPr>
          <w:b/>
          <w:bCs/>
          <w:color w:val="000000" w:themeColor="text1"/>
        </w:rPr>
        <w:t>Europa</w:t>
      </w:r>
      <w:r w:rsidRPr="00A75172">
        <w:rPr>
          <w:color w:val="000000" w:themeColor="text1"/>
        </w:rPr>
        <w:t>, i ricavi delle vendite sono diminuiti dello 0,6</w:t>
      </w:r>
      <w:r w:rsidR="002E7D39">
        <w:rPr>
          <w:color w:val="000000" w:themeColor="text1"/>
        </w:rPr>
        <w:t xml:space="preserve">% </w:t>
      </w:r>
      <w:r w:rsidRPr="00A75172">
        <w:rPr>
          <w:color w:val="000000" w:themeColor="text1"/>
        </w:rPr>
        <w:t xml:space="preserve">su base annua, </w:t>
      </w:r>
      <w:r>
        <w:rPr>
          <w:color w:val="000000" w:themeColor="text1"/>
        </w:rPr>
        <w:t>attestandosi a</w:t>
      </w:r>
      <w:r w:rsidRPr="00A75172">
        <w:rPr>
          <w:color w:val="000000" w:themeColor="text1"/>
        </w:rPr>
        <w:t xml:space="preserve"> 44,2 miliardi di euro – ma sono cresciuti dell'1,5</w:t>
      </w:r>
      <w:r w:rsidR="002E7D39">
        <w:rPr>
          <w:color w:val="000000" w:themeColor="text1"/>
        </w:rPr>
        <w:t xml:space="preserve">% </w:t>
      </w:r>
      <w:r w:rsidRPr="00BD14C8">
        <w:rPr>
          <w:color w:val="000000" w:themeColor="text1"/>
        </w:rPr>
        <w:t xml:space="preserve">al </w:t>
      </w:r>
      <w:r w:rsidRPr="00BD14C8">
        <w:rPr>
          <w:rFonts w:ascii="Times New Roman" w:hAnsi="Times New Roman"/>
          <w:color w:val="000000" w:themeColor="text1"/>
        </w:rPr>
        <w:t>​​</w:t>
      </w:r>
      <w:r w:rsidRPr="00BD14C8">
        <w:rPr>
          <w:color w:val="000000" w:themeColor="text1"/>
        </w:rPr>
        <w:t>netto degli effetti del tasso di cambio</w:t>
      </w:r>
      <w:r w:rsidRPr="00A75172">
        <w:rPr>
          <w:color w:val="000000" w:themeColor="text1"/>
        </w:rPr>
        <w:t xml:space="preserve">. Nelle </w:t>
      </w:r>
      <w:r w:rsidRPr="00A75172">
        <w:rPr>
          <w:b/>
          <w:bCs/>
          <w:color w:val="000000" w:themeColor="text1"/>
        </w:rPr>
        <w:t>Americhe</w:t>
      </w:r>
      <w:r w:rsidRPr="00A75172">
        <w:rPr>
          <w:color w:val="000000" w:themeColor="text1"/>
        </w:rPr>
        <w:t>, i ricavi delle vendite sono aumentati del 3,8</w:t>
      </w:r>
      <w:r w:rsidR="002E7D39">
        <w:rPr>
          <w:color w:val="000000" w:themeColor="text1"/>
        </w:rPr>
        <w:t xml:space="preserve">% </w:t>
      </w:r>
      <w:r w:rsidRPr="00A75172">
        <w:rPr>
          <w:color w:val="000000" w:themeColor="text1"/>
        </w:rPr>
        <w:t>a 18,5 miliardi di euro, ovvero del 9,3</w:t>
      </w:r>
      <w:r w:rsidR="002E7D39">
        <w:rPr>
          <w:color w:val="000000" w:themeColor="text1"/>
        </w:rPr>
        <w:t xml:space="preserve">% </w:t>
      </w:r>
      <w:r w:rsidRPr="00BD14C8">
        <w:rPr>
          <w:color w:val="000000" w:themeColor="text1"/>
        </w:rPr>
        <w:t>al netto degli effetti del tasso di cambio.</w:t>
      </w:r>
      <w:r w:rsidRPr="00A75172">
        <w:rPr>
          <w:color w:val="000000" w:themeColor="text1"/>
        </w:rPr>
        <w:t xml:space="preserve"> In </w:t>
      </w:r>
      <w:r w:rsidRPr="00A75172">
        <w:rPr>
          <w:b/>
          <w:bCs/>
          <w:color w:val="000000" w:themeColor="text1"/>
        </w:rPr>
        <w:t xml:space="preserve">Asia </w:t>
      </w:r>
      <w:r w:rsidRPr="00BD14C8">
        <w:rPr>
          <w:b/>
          <w:bCs/>
          <w:color w:val="000000" w:themeColor="text1"/>
        </w:rPr>
        <w:t>Pacifico</w:t>
      </w:r>
      <w:r w:rsidRPr="00A75172">
        <w:rPr>
          <w:color w:val="000000" w:themeColor="text1"/>
        </w:rPr>
        <w:t xml:space="preserve">, le vendite sono </w:t>
      </w:r>
      <w:r w:rsidRPr="00A75172">
        <w:rPr>
          <w:color w:val="000000" w:themeColor="text1"/>
        </w:rPr>
        <w:lastRenderedPageBreak/>
        <w:t>aumentate dello 0,7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 xml:space="preserve"> </w:t>
      </w:r>
      <w:r>
        <w:rPr>
          <w:color w:val="000000" w:themeColor="text1"/>
        </w:rPr>
        <w:t>arrivando</w:t>
      </w:r>
      <w:r w:rsidRPr="00A75172">
        <w:rPr>
          <w:color w:val="000000" w:themeColor="text1"/>
        </w:rPr>
        <w:t xml:space="preserve"> a 28,3 miliardi di euro. </w:t>
      </w:r>
      <w:r w:rsidRPr="00BD14C8">
        <w:rPr>
          <w:color w:val="000000" w:themeColor="text1"/>
        </w:rPr>
        <w:t>Al netto degli effetti del tasso di cambio, il tasso di crescita si è attestato a un significativo 5</w:t>
      </w:r>
      <w:r w:rsidR="002E7D39">
        <w:rPr>
          <w:color w:val="000000" w:themeColor="text1"/>
        </w:rPr>
        <w:t>%</w:t>
      </w:r>
      <w:r w:rsidRPr="00BD14C8">
        <w:rPr>
          <w:color w:val="000000" w:themeColor="text1"/>
        </w:rPr>
        <w:t>.</w:t>
      </w:r>
    </w:p>
    <w:p w14:paraId="25290BB2" w14:textId="77777777" w:rsidR="004C509E" w:rsidRPr="00A75172" w:rsidRDefault="004C509E" w:rsidP="004C509E">
      <w:pPr>
        <w:rPr>
          <w:color w:val="000000" w:themeColor="text1"/>
        </w:rPr>
      </w:pPr>
    </w:p>
    <w:p w14:paraId="32B25F37" w14:textId="77777777" w:rsidR="004C509E" w:rsidRPr="00A75172" w:rsidRDefault="004C509E" w:rsidP="004C509E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Esercizio</w:t>
      </w:r>
      <w:r w:rsidRPr="00A75172">
        <w:rPr>
          <w:b/>
          <w:bCs/>
          <w:color w:val="000000" w:themeColor="text1"/>
        </w:rPr>
        <w:t xml:space="preserve"> 2025: </w:t>
      </w:r>
      <w:r>
        <w:rPr>
          <w:b/>
          <w:bCs/>
          <w:color w:val="000000" w:themeColor="text1"/>
        </w:rPr>
        <w:t>andamento dell’organico</w:t>
      </w:r>
    </w:p>
    <w:p w14:paraId="7FFB999E" w14:textId="6FDE9A33" w:rsidR="004C509E" w:rsidRPr="00A75172" w:rsidRDefault="004C509E" w:rsidP="004C509E">
      <w:pPr>
        <w:rPr>
          <w:color w:val="000000" w:themeColor="text1"/>
        </w:rPr>
      </w:pPr>
      <w:r w:rsidRPr="00A75172">
        <w:rPr>
          <w:color w:val="000000" w:themeColor="text1"/>
        </w:rPr>
        <w:t>Alla fine del 2025, il numero d</w:t>
      </w:r>
      <w:r>
        <w:rPr>
          <w:color w:val="000000" w:themeColor="text1"/>
        </w:rPr>
        <w:t>ei collaboratori</w:t>
      </w:r>
      <w:r w:rsidRPr="00A7517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del </w:t>
      </w:r>
      <w:r w:rsidRPr="00A75172">
        <w:rPr>
          <w:color w:val="000000" w:themeColor="text1"/>
        </w:rPr>
        <w:t xml:space="preserve">Gruppo Bosch a livello mondiale </w:t>
      </w:r>
      <w:r>
        <w:rPr>
          <w:color w:val="000000" w:themeColor="text1"/>
        </w:rPr>
        <w:t>si attestava a</w:t>
      </w:r>
      <w:r w:rsidRPr="00A75172">
        <w:rPr>
          <w:color w:val="000000" w:themeColor="text1"/>
        </w:rPr>
        <w:t xml:space="preserve"> 412.774 (2024: 417.859), </w:t>
      </w:r>
      <w:r>
        <w:rPr>
          <w:color w:val="000000" w:themeColor="text1"/>
        </w:rPr>
        <w:t xml:space="preserve">con </w:t>
      </w:r>
      <w:r w:rsidRPr="00A75172">
        <w:rPr>
          <w:color w:val="000000" w:themeColor="text1"/>
        </w:rPr>
        <w:t>una riduzione di circa l'1</w:t>
      </w:r>
      <w:r w:rsidR="002E7D39">
        <w:rPr>
          <w:color w:val="000000" w:themeColor="text1"/>
        </w:rPr>
        <w:t>%</w:t>
      </w:r>
      <w:r w:rsidRPr="00A75172">
        <w:rPr>
          <w:color w:val="000000" w:themeColor="text1"/>
        </w:rPr>
        <w:t xml:space="preserve"> (5.085 </w:t>
      </w:r>
      <w:r w:rsidR="002E7D39">
        <w:rPr>
          <w:color w:val="000000" w:themeColor="text1"/>
        </w:rPr>
        <w:t>collaboratori</w:t>
      </w:r>
      <w:r w:rsidRPr="00A75172">
        <w:rPr>
          <w:color w:val="000000" w:themeColor="text1"/>
        </w:rPr>
        <w:t xml:space="preserve">). </w:t>
      </w:r>
      <w:r>
        <w:rPr>
          <w:color w:val="000000" w:themeColor="text1"/>
        </w:rPr>
        <w:t>Ciò</w:t>
      </w:r>
      <w:r w:rsidRPr="00A75172">
        <w:rPr>
          <w:color w:val="000000" w:themeColor="text1"/>
        </w:rPr>
        <w:t xml:space="preserve"> ha avuto il maggiore impatto </w:t>
      </w:r>
      <w:r>
        <w:rPr>
          <w:color w:val="000000" w:themeColor="text1"/>
        </w:rPr>
        <w:t xml:space="preserve">nel </w:t>
      </w:r>
      <w:r w:rsidRPr="00A75172">
        <w:rPr>
          <w:color w:val="000000" w:themeColor="text1"/>
        </w:rPr>
        <w:t xml:space="preserve">settore </w:t>
      </w:r>
      <w:proofErr w:type="spellStart"/>
      <w:r>
        <w:rPr>
          <w:color w:val="000000" w:themeColor="text1"/>
        </w:rPr>
        <w:t>Mobility</w:t>
      </w:r>
      <w:proofErr w:type="spellEnd"/>
      <w:r>
        <w:rPr>
          <w:color w:val="000000" w:themeColor="text1"/>
        </w:rPr>
        <w:t xml:space="preserve"> </w:t>
      </w:r>
      <w:r w:rsidRPr="00A75172">
        <w:rPr>
          <w:color w:val="000000" w:themeColor="text1"/>
        </w:rPr>
        <w:t>e a livello regionale s</w:t>
      </w:r>
      <w:r w:rsidR="002E7D39">
        <w:rPr>
          <w:color w:val="000000" w:themeColor="text1"/>
        </w:rPr>
        <w:t>ulla</w:t>
      </w:r>
      <w:r w:rsidRPr="00A75172">
        <w:rPr>
          <w:color w:val="000000" w:themeColor="text1"/>
        </w:rPr>
        <w:t xml:space="preserve"> Germania.</w:t>
      </w:r>
    </w:p>
    <w:p w14:paraId="72413E07" w14:textId="77777777" w:rsidR="004C509E" w:rsidRPr="00A75172" w:rsidRDefault="004C509E" w:rsidP="004C509E">
      <w:pPr>
        <w:rPr>
          <w:color w:val="000000" w:themeColor="text1"/>
        </w:rPr>
      </w:pPr>
    </w:p>
    <w:p w14:paraId="4BF587A8" w14:textId="77777777" w:rsidR="004C509E" w:rsidRPr="00017DF9" w:rsidRDefault="004C509E" w:rsidP="004C509E">
      <w:pPr>
        <w:pStyle w:val="Zwischenberschrift"/>
        <w:rPr>
          <w:color w:val="000000" w:themeColor="text1"/>
        </w:rPr>
      </w:pPr>
    </w:p>
    <w:p w14:paraId="178A2744" w14:textId="77777777" w:rsidR="00C218F1" w:rsidRPr="003D5516" w:rsidRDefault="00C218F1" w:rsidP="00C218F1">
      <w:pPr>
        <w:rPr>
          <w:rFonts w:cs="Arial"/>
          <w:iCs/>
        </w:rPr>
      </w:pPr>
      <w:r>
        <w:rPr>
          <w:rFonts w:cs="Arial"/>
          <w:b/>
          <w:iCs/>
        </w:rPr>
        <w:t>C</w:t>
      </w:r>
      <w:r w:rsidRPr="003D5516">
        <w:rPr>
          <w:rFonts w:cs="Arial"/>
          <w:b/>
          <w:iCs/>
        </w:rPr>
        <w:t>ontatti per la Stampa</w:t>
      </w:r>
      <w:r w:rsidRPr="003D5516">
        <w:rPr>
          <w:rFonts w:cs="Arial"/>
          <w:iCs/>
        </w:rPr>
        <w:t>:</w:t>
      </w:r>
    </w:p>
    <w:p w14:paraId="2A1123A3" w14:textId="77777777" w:rsidR="00C218F1" w:rsidRPr="003D5516" w:rsidRDefault="00C218F1" w:rsidP="00C218F1">
      <w:pPr>
        <w:rPr>
          <w:rFonts w:cs="Arial"/>
        </w:rPr>
      </w:pPr>
      <w:r w:rsidRPr="003D5516">
        <w:rPr>
          <w:rFonts w:cs="Arial"/>
        </w:rPr>
        <w:t>Tel. 02 3696 2613 – 2698 – 2330</w:t>
      </w:r>
    </w:p>
    <w:p w14:paraId="6E90E613" w14:textId="77777777" w:rsidR="00C218F1" w:rsidRPr="00167BF3" w:rsidRDefault="00C218F1" w:rsidP="00C218F1">
      <w:pPr>
        <w:rPr>
          <w:rFonts w:cs="Arial"/>
        </w:rPr>
      </w:pPr>
      <w:r w:rsidRPr="003D5516">
        <w:rPr>
          <w:rFonts w:cs="Arial"/>
        </w:rPr>
        <w:t xml:space="preserve"> </w:t>
      </w:r>
      <w:hyperlink r:id="rId13" w:history="1">
        <w:r w:rsidRPr="003D5516">
          <w:rPr>
            <w:rStyle w:val="Collegamentoipertestuale"/>
            <w:rFonts w:cs="Arial"/>
          </w:rPr>
          <w:t>press@it.bosch.com</w:t>
        </w:r>
      </w:hyperlink>
      <w:r w:rsidRPr="003D5516">
        <w:rPr>
          <w:rFonts w:cs="Arial"/>
        </w:rPr>
        <w:t xml:space="preserve"> </w:t>
      </w:r>
    </w:p>
    <w:p w14:paraId="46701C34" w14:textId="35D4A9BD" w:rsidR="00A14261" w:rsidRPr="00A14261" w:rsidRDefault="00C218F1" w:rsidP="000033BC">
      <w:pPr>
        <w:pStyle w:val="NormaleWeb"/>
        <w:rPr>
          <w:rFonts w:ascii="Bosch Office Sans" w:hAnsi="Bosch Office Sans"/>
          <w:i/>
          <w:sz w:val="18"/>
          <w:szCs w:val="18"/>
        </w:rPr>
      </w:pPr>
      <w:r w:rsidRPr="00FB7A86">
        <w:rPr>
          <w:rFonts w:ascii="Bosch Office Sans" w:hAnsi="Bosch Office Sans"/>
          <w:i/>
          <w:sz w:val="18"/>
          <w:szCs w:val="18"/>
        </w:rPr>
        <w:t xml:space="preserve">Il Gruppo Bosch è fornitore leader e globale di tecnologie e servizi. </w:t>
      </w:r>
      <w:r>
        <w:rPr>
          <w:rFonts w:ascii="Bosch Office Sans" w:hAnsi="Bosch Office Sans"/>
          <w:i/>
          <w:sz w:val="18"/>
          <w:szCs w:val="18"/>
        </w:rPr>
        <w:t>G</w:t>
      </w:r>
      <w:r w:rsidRPr="00FB7A86">
        <w:rPr>
          <w:rFonts w:ascii="Bosch Office Sans" w:hAnsi="Bosch Office Sans"/>
          <w:i/>
          <w:sz w:val="18"/>
          <w:szCs w:val="18"/>
        </w:rPr>
        <w:t>razie ai c</w:t>
      </w:r>
      <w:r w:rsidRPr="00CC4AC7">
        <w:rPr>
          <w:rFonts w:ascii="Bosch Office Sans" w:hAnsi="Bosch Office Sans"/>
          <w:i/>
          <w:sz w:val="18"/>
          <w:szCs w:val="18"/>
        </w:rPr>
        <w:t xml:space="preserve">irca </w:t>
      </w:r>
      <w:r w:rsidRPr="002E06BD">
        <w:rPr>
          <w:rFonts w:ascii="Bosch Office Sans" w:hAnsi="Bosch Office Sans"/>
          <w:i/>
          <w:sz w:val="18"/>
          <w:szCs w:val="18"/>
        </w:rPr>
        <w:t>41</w:t>
      </w:r>
      <w:r w:rsidR="000033BC">
        <w:rPr>
          <w:rFonts w:ascii="Bosch Office Sans" w:hAnsi="Bosch Office Sans"/>
          <w:i/>
          <w:sz w:val="18"/>
          <w:szCs w:val="18"/>
        </w:rPr>
        <w:t>3</w:t>
      </w:r>
      <w:r>
        <w:rPr>
          <w:rFonts w:ascii="Bosch Office Sans" w:hAnsi="Bosch Office Sans"/>
          <w:i/>
          <w:sz w:val="18"/>
          <w:szCs w:val="18"/>
        </w:rPr>
        <w:t>.0</w:t>
      </w:r>
      <w:r w:rsidRPr="002E06BD">
        <w:rPr>
          <w:rFonts w:ascii="Bosch Office Sans" w:hAnsi="Bosch Office Sans"/>
          <w:i/>
          <w:sz w:val="18"/>
          <w:szCs w:val="18"/>
        </w:rPr>
        <w:t xml:space="preserve">00 </w:t>
      </w:r>
      <w:r w:rsidRPr="00CC4AC7">
        <w:rPr>
          <w:rFonts w:ascii="Bosch Office Sans" w:hAnsi="Bosch Office Sans"/>
          <w:i/>
          <w:sz w:val="18"/>
          <w:szCs w:val="18"/>
        </w:rPr>
        <w:t>co</w:t>
      </w:r>
      <w:r w:rsidRPr="00FB7A86">
        <w:rPr>
          <w:rFonts w:ascii="Bosch Office Sans" w:hAnsi="Bosch Office Sans"/>
          <w:i/>
          <w:sz w:val="18"/>
          <w:szCs w:val="18"/>
        </w:rPr>
        <w:t>llaboratori (al 31 dicembre 202</w:t>
      </w:r>
      <w:r w:rsidR="000033BC">
        <w:rPr>
          <w:rFonts w:ascii="Bosch Office Sans" w:hAnsi="Bosch Office Sans"/>
          <w:i/>
          <w:sz w:val="18"/>
          <w:szCs w:val="18"/>
        </w:rPr>
        <w:t>5</w:t>
      </w:r>
      <w:r w:rsidRPr="00FB7A86">
        <w:rPr>
          <w:rFonts w:ascii="Bosch Office Sans" w:hAnsi="Bosch Office Sans"/>
          <w:i/>
          <w:sz w:val="18"/>
          <w:szCs w:val="18"/>
        </w:rPr>
        <w:t xml:space="preserve">) nel mondo, impiegati nei quattro settori di business </w:t>
      </w:r>
      <w:proofErr w:type="spellStart"/>
      <w:r w:rsidRPr="00FB7A86">
        <w:rPr>
          <w:rFonts w:ascii="Bosch Office Sans" w:hAnsi="Bosch Office Sans"/>
          <w:i/>
          <w:sz w:val="18"/>
          <w:szCs w:val="18"/>
        </w:rPr>
        <w:t>Mobility</w:t>
      </w:r>
      <w:proofErr w:type="spellEnd"/>
      <w:r w:rsidRPr="00FB7A86">
        <w:rPr>
          <w:rFonts w:ascii="Bosch Office Sans" w:hAnsi="Bosch Office Sans"/>
          <w:i/>
          <w:sz w:val="18"/>
          <w:szCs w:val="18"/>
        </w:rPr>
        <w:t xml:space="preserve">, Industrial Technology, Consumer </w:t>
      </w:r>
      <w:proofErr w:type="spellStart"/>
      <w:r w:rsidRPr="00FB7A86">
        <w:rPr>
          <w:rFonts w:ascii="Bosch Office Sans" w:hAnsi="Bosch Office Sans"/>
          <w:i/>
          <w:sz w:val="18"/>
          <w:szCs w:val="18"/>
        </w:rPr>
        <w:t>Goods</w:t>
      </w:r>
      <w:proofErr w:type="spellEnd"/>
      <w:r w:rsidRPr="00FB7A86">
        <w:rPr>
          <w:rFonts w:ascii="Bosch Office Sans" w:hAnsi="Bosch Office Sans"/>
          <w:i/>
          <w:sz w:val="18"/>
          <w:szCs w:val="18"/>
        </w:rPr>
        <w:t xml:space="preserve"> </w:t>
      </w:r>
      <w:proofErr w:type="gramStart"/>
      <w:r w:rsidRPr="00FB7A86">
        <w:rPr>
          <w:rFonts w:ascii="Bosch Office Sans" w:hAnsi="Bosch Office Sans"/>
          <w:i/>
          <w:sz w:val="18"/>
          <w:szCs w:val="18"/>
        </w:rPr>
        <w:t>e</w:t>
      </w:r>
      <w:proofErr w:type="gramEnd"/>
      <w:r w:rsidRPr="00FB7A86">
        <w:rPr>
          <w:rFonts w:ascii="Bosch Office Sans" w:hAnsi="Bosch Office Sans"/>
          <w:i/>
          <w:sz w:val="18"/>
          <w:szCs w:val="18"/>
        </w:rPr>
        <w:t xml:space="preserve"> Energy and Building Technology, il Gruppo Bosch ha registrato un fatturato di </w:t>
      </w:r>
      <w:r>
        <w:rPr>
          <w:rFonts w:ascii="Bosch Office Sans" w:hAnsi="Bosch Office Sans"/>
          <w:i/>
          <w:sz w:val="18"/>
          <w:szCs w:val="18"/>
        </w:rPr>
        <w:t>9</w:t>
      </w:r>
      <w:r w:rsidR="000033BC">
        <w:rPr>
          <w:rFonts w:ascii="Bosch Office Sans" w:hAnsi="Bosch Office Sans"/>
          <w:i/>
          <w:sz w:val="18"/>
          <w:szCs w:val="18"/>
        </w:rPr>
        <w:t>1</w:t>
      </w:r>
      <w:r w:rsidRPr="00FB7A86">
        <w:rPr>
          <w:rFonts w:ascii="Bosch Office Sans" w:hAnsi="Bosch Office Sans"/>
          <w:i/>
          <w:sz w:val="18"/>
          <w:szCs w:val="18"/>
        </w:rPr>
        <w:t xml:space="preserve"> miliardi di euro nel 202</w:t>
      </w:r>
      <w:r w:rsidR="000033BC">
        <w:rPr>
          <w:rFonts w:ascii="Bosch Office Sans" w:hAnsi="Bosch Office Sans"/>
          <w:i/>
          <w:sz w:val="18"/>
          <w:szCs w:val="18"/>
        </w:rPr>
        <w:t>5</w:t>
      </w:r>
      <w:r w:rsidRPr="00FB7A86">
        <w:rPr>
          <w:rFonts w:ascii="Bosch Office Sans" w:hAnsi="Bosch Office Sans"/>
          <w:i/>
          <w:sz w:val="18"/>
          <w:szCs w:val="18"/>
        </w:rPr>
        <w:t xml:space="preserve">. </w:t>
      </w:r>
      <w:r>
        <w:rPr>
          <w:rFonts w:ascii="Bosch Office Sans" w:hAnsi="Bosch Office Sans"/>
          <w:i/>
          <w:sz w:val="18"/>
          <w:szCs w:val="18"/>
        </w:rPr>
        <w:t>Con le</w:t>
      </w:r>
      <w:r w:rsidR="00B937A6">
        <w:rPr>
          <w:rFonts w:ascii="Bosch Office Sans" w:hAnsi="Bosch Office Sans"/>
          <w:i/>
          <w:sz w:val="18"/>
          <w:szCs w:val="18"/>
        </w:rPr>
        <w:t xml:space="preserve"> sue</w:t>
      </w:r>
      <w:r>
        <w:rPr>
          <w:rFonts w:ascii="Bosch Office Sans" w:hAnsi="Bosch Office Sans"/>
          <w:i/>
          <w:sz w:val="18"/>
          <w:szCs w:val="18"/>
        </w:rPr>
        <w:t xml:space="preserve"> attività di business, </w:t>
      </w:r>
      <w:r w:rsidRPr="00FB7A86">
        <w:rPr>
          <w:rFonts w:ascii="Bosch Office Sans" w:hAnsi="Bosch Office Sans"/>
          <w:i/>
          <w:sz w:val="18"/>
          <w:szCs w:val="18"/>
        </w:rPr>
        <w:t xml:space="preserve">Bosch </w:t>
      </w:r>
      <w:r>
        <w:rPr>
          <w:rFonts w:ascii="Bosch Office Sans" w:hAnsi="Bosch Office Sans"/>
          <w:i/>
          <w:sz w:val="18"/>
          <w:szCs w:val="18"/>
        </w:rPr>
        <w:t xml:space="preserve">utilizza la tecnologia per contribuire a dare forma a </w:t>
      </w:r>
      <w:proofErr w:type="gramStart"/>
      <w:r>
        <w:rPr>
          <w:rFonts w:ascii="Bosch Office Sans" w:hAnsi="Bosch Office Sans"/>
          <w:i/>
          <w:sz w:val="18"/>
          <w:szCs w:val="18"/>
        </w:rPr>
        <w:t>trend globali</w:t>
      </w:r>
      <w:proofErr w:type="gramEnd"/>
      <w:r>
        <w:rPr>
          <w:rFonts w:ascii="Bosch Office Sans" w:hAnsi="Bosch Office Sans"/>
          <w:i/>
          <w:sz w:val="18"/>
          <w:szCs w:val="18"/>
        </w:rPr>
        <w:t xml:space="preserve">, come l’automazione, </w:t>
      </w:r>
      <w:r w:rsidR="000033BC">
        <w:rPr>
          <w:rFonts w:ascii="Bosch Office Sans" w:hAnsi="Bosch Office Sans"/>
          <w:i/>
          <w:sz w:val="18"/>
          <w:szCs w:val="18"/>
        </w:rPr>
        <w:t xml:space="preserve">la digitalizzazione, </w:t>
      </w:r>
      <w:r>
        <w:rPr>
          <w:rFonts w:ascii="Bosch Office Sans" w:hAnsi="Bosch Office Sans"/>
          <w:i/>
          <w:sz w:val="18"/>
          <w:szCs w:val="18"/>
        </w:rPr>
        <w:t>l’elettrificazione</w:t>
      </w:r>
      <w:r w:rsidR="000033BC">
        <w:rPr>
          <w:rFonts w:ascii="Bosch Office Sans" w:hAnsi="Bosch Office Sans"/>
          <w:i/>
          <w:sz w:val="18"/>
          <w:szCs w:val="18"/>
        </w:rPr>
        <w:t xml:space="preserve"> e l’intelligenza artificiale</w:t>
      </w:r>
      <w:r w:rsidRPr="00FB7A86">
        <w:rPr>
          <w:rFonts w:ascii="Bosch Office Sans" w:hAnsi="Bosch Office Sans"/>
          <w:i/>
          <w:sz w:val="18"/>
          <w:szCs w:val="18"/>
        </w:rPr>
        <w:t xml:space="preserve">. </w:t>
      </w:r>
      <w:r w:rsidR="00A14261" w:rsidRPr="002E3F24">
        <w:rPr>
          <w:rFonts w:ascii="Bosch Office Sans" w:hAnsi="Bosch Office Sans"/>
          <w:i/>
          <w:sz w:val="18"/>
          <w:szCs w:val="18"/>
        </w:rPr>
        <w:t>In questo contesto, l'ampia diversificazione di Bosch attraverso regioni e settori rafforza</w:t>
      </w:r>
      <w:r w:rsidR="005420CD" w:rsidRPr="002E3F24">
        <w:rPr>
          <w:rFonts w:ascii="Bosch Office Sans" w:hAnsi="Bosch Office Sans"/>
          <w:i/>
          <w:sz w:val="18"/>
          <w:szCs w:val="18"/>
        </w:rPr>
        <w:t xml:space="preserve"> la</w:t>
      </w:r>
      <w:r w:rsidR="00A14261" w:rsidRPr="002E3F24">
        <w:rPr>
          <w:rFonts w:ascii="Bosch Office Sans" w:hAnsi="Bosch Office Sans"/>
          <w:i/>
          <w:sz w:val="18"/>
          <w:szCs w:val="18"/>
        </w:rPr>
        <w:t xml:space="preserve"> capacità di innovazione e </w:t>
      </w:r>
      <w:r w:rsidR="005420CD" w:rsidRPr="002E3F24">
        <w:rPr>
          <w:rFonts w:ascii="Bosch Office Sans" w:hAnsi="Bosch Office Sans"/>
          <w:i/>
          <w:sz w:val="18"/>
          <w:szCs w:val="18"/>
        </w:rPr>
        <w:t xml:space="preserve">la </w:t>
      </w:r>
      <w:r w:rsidR="00A14261" w:rsidRPr="002E3F24">
        <w:rPr>
          <w:rFonts w:ascii="Bosch Office Sans" w:hAnsi="Bosch Office Sans"/>
          <w:i/>
          <w:sz w:val="18"/>
          <w:szCs w:val="18"/>
        </w:rPr>
        <w:t>solidità</w:t>
      </w:r>
      <w:r w:rsidR="005420CD" w:rsidRPr="002E3F24">
        <w:rPr>
          <w:rFonts w:ascii="Bosch Office Sans" w:hAnsi="Bosch Office Sans"/>
          <w:i/>
          <w:sz w:val="18"/>
          <w:szCs w:val="18"/>
        </w:rPr>
        <w:t>.</w:t>
      </w:r>
      <w:r w:rsidR="00A14261" w:rsidRPr="002E3F24">
        <w:rPr>
          <w:rFonts w:ascii="Bosch Office Sans" w:hAnsi="Bosch Office Sans"/>
          <w:i/>
          <w:sz w:val="18"/>
          <w:szCs w:val="18"/>
        </w:rPr>
        <w:t xml:space="preserve"> </w:t>
      </w:r>
      <w:r w:rsidRPr="002E3F24">
        <w:rPr>
          <w:rFonts w:ascii="Bosch Office Sans" w:hAnsi="Bosch Office Sans"/>
          <w:i/>
          <w:sz w:val="18"/>
          <w:szCs w:val="18"/>
        </w:rPr>
        <w:t>Bosch utilizza la propria competenza nella tecnologia</w:t>
      </w:r>
      <w:r w:rsidR="00A14261" w:rsidRPr="002E3F24">
        <w:rPr>
          <w:rFonts w:ascii="Bosch Office Sans" w:hAnsi="Bosch Office Sans"/>
          <w:i/>
          <w:sz w:val="18"/>
          <w:szCs w:val="18"/>
        </w:rPr>
        <w:t xml:space="preserve"> hardware,</w:t>
      </w:r>
      <w:r w:rsidRPr="002E3F24">
        <w:rPr>
          <w:rFonts w:ascii="Bosch Office Sans" w:hAnsi="Bosch Office Sans"/>
          <w:i/>
          <w:sz w:val="18"/>
          <w:szCs w:val="18"/>
        </w:rPr>
        <w:t xml:space="preserve"> software e dei servizi per offrire ai clienti soluzioni cross-domain da un'unica fonte. Inoltre, applica la </w:t>
      </w:r>
      <w:r w:rsidR="00A14261" w:rsidRPr="002E3F24">
        <w:rPr>
          <w:rFonts w:ascii="Bosch Office Sans" w:hAnsi="Bosch Office Sans"/>
          <w:i/>
          <w:sz w:val="18"/>
          <w:szCs w:val="18"/>
        </w:rPr>
        <w:t>propria</w:t>
      </w:r>
      <w:r w:rsidRPr="002E3F24">
        <w:rPr>
          <w:rFonts w:ascii="Bosch Office Sans" w:hAnsi="Bosch Office Sans"/>
          <w:i/>
          <w:sz w:val="18"/>
          <w:szCs w:val="18"/>
        </w:rPr>
        <w:t xml:space="preserve"> esperienza nella connettività e nell'intelligenza artificiale per sviluppare e produrre prodotti</w:t>
      </w:r>
      <w:r w:rsidR="00A14261" w:rsidRPr="002E3F24">
        <w:rPr>
          <w:rFonts w:ascii="Bosch Office Sans" w:hAnsi="Bosch Office Sans"/>
          <w:i/>
          <w:sz w:val="18"/>
          <w:szCs w:val="18"/>
        </w:rPr>
        <w:t xml:space="preserve"> intelligenti,</w:t>
      </w:r>
      <w:r w:rsidRPr="002E3F24">
        <w:rPr>
          <w:rFonts w:ascii="Bosch Office Sans" w:hAnsi="Bosch Office Sans"/>
          <w:i/>
          <w:sz w:val="18"/>
          <w:szCs w:val="18"/>
        </w:rPr>
        <w:t xml:space="preserve"> sostenibili e di facile utilizzo.</w:t>
      </w:r>
      <w:r w:rsidRPr="00FB7A86">
        <w:rPr>
          <w:rFonts w:ascii="Bosch Office Sans" w:hAnsi="Bosch Office Sans"/>
          <w:i/>
          <w:sz w:val="18"/>
          <w:szCs w:val="18"/>
        </w:rPr>
        <w:t xml:space="preserve"> Seguendo lo slogan "Tecnologia per la vita"</w:t>
      </w:r>
      <w:r>
        <w:rPr>
          <w:rFonts w:ascii="Bosch Office Sans" w:hAnsi="Bosch Office Sans"/>
          <w:i/>
          <w:sz w:val="18"/>
          <w:szCs w:val="18"/>
        </w:rPr>
        <w:t>,</w:t>
      </w:r>
      <w:r w:rsidRPr="00FB7A86">
        <w:rPr>
          <w:rFonts w:ascii="Bosch Office Sans" w:hAnsi="Bosch Office Sans"/>
          <w:i/>
          <w:sz w:val="18"/>
          <w:szCs w:val="18"/>
        </w:rPr>
        <w:t xml:space="preserve"> Bosch</w:t>
      </w:r>
      <w:r>
        <w:rPr>
          <w:rFonts w:ascii="Bosch Office Sans" w:hAnsi="Bosch Office Sans"/>
          <w:i/>
          <w:sz w:val="18"/>
          <w:szCs w:val="18"/>
        </w:rPr>
        <w:t xml:space="preserve"> vuole contribuire a </w:t>
      </w:r>
      <w:r w:rsidRPr="00FB7A86">
        <w:rPr>
          <w:rFonts w:ascii="Bosch Office Sans" w:hAnsi="Bosch Office Sans"/>
          <w:i/>
          <w:sz w:val="18"/>
          <w:szCs w:val="18"/>
        </w:rPr>
        <w:t>migliora</w:t>
      </w:r>
      <w:r>
        <w:rPr>
          <w:rFonts w:ascii="Bosch Office Sans" w:hAnsi="Bosch Office Sans"/>
          <w:i/>
          <w:sz w:val="18"/>
          <w:szCs w:val="18"/>
        </w:rPr>
        <w:t xml:space="preserve">re </w:t>
      </w:r>
      <w:r w:rsidRPr="00FB7A86">
        <w:rPr>
          <w:rFonts w:ascii="Bosch Office Sans" w:hAnsi="Bosch Office Sans"/>
          <w:i/>
          <w:sz w:val="18"/>
          <w:szCs w:val="18"/>
        </w:rPr>
        <w:t>la qualità della vita</w:t>
      </w:r>
      <w:r>
        <w:rPr>
          <w:rFonts w:ascii="Bosch Office Sans" w:hAnsi="Bosch Office Sans"/>
          <w:i/>
          <w:sz w:val="18"/>
          <w:szCs w:val="18"/>
        </w:rPr>
        <w:t xml:space="preserve"> e preservare le risorse naturali</w:t>
      </w:r>
      <w:r w:rsidRPr="00FB7A86">
        <w:rPr>
          <w:rFonts w:ascii="Bosch Office Sans" w:hAnsi="Bosch Office Sans"/>
          <w:i/>
          <w:sz w:val="18"/>
          <w:szCs w:val="18"/>
        </w:rPr>
        <w:t>. Il Gruppo è cos</w:t>
      </w:r>
      <w:r w:rsidRPr="00CC4AC7">
        <w:rPr>
          <w:rFonts w:ascii="Bosch Office Sans" w:hAnsi="Bosch Office Sans"/>
          <w:i/>
          <w:sz w:val="18"/>
          <w:szCs w:val="18"/>
        </w:rPr>
        <w:t xml:space="preserve">tituto dall'azienda Robert Bosch GmbH e da circa </w:t>
      </w:r>
      <w:r w:rsidR="000033BC">
        <w:rPr>
          <w:rFonts w:ascii="Bosch Office Sans" w:hAnsi="Bosch Office Sans"/>
          <w:i/>
          <w:sz w:val="18"/>
          <w:szCs w:val="18"/>
        </w:rPr>
        <w:t>500</w:t>
      </w:r>
      <w:r w:rsidRPr="00CC4AC7">
        <w:rPr>
          <w:rFonts w:ascii="Bosch Office Sans" w:hAnsi="Bosch Office Sans"/>
          <w:i/>
          <w:sz w:val="18"/>
          <w:szCs w:val="18"/>
        </w:rPr>
        <w:t xml:space="preserve"> tra consociate e filiali in </w:t>
      </w:r>
      <w:r>
        <w:rPr>
          <w:rFonts w:ascii="Bosch Office Sans" w:hAnsi="Bosch Office Sans"/>
          <w:i/>
          <w:sz w:val="18"/>
          <w:szCs w:val="18"/>
        </w:rPr>
        <w:t>oltre</w:t>
      </w:r>
      <w:r w:rsidRPr="00CC4AC7">
        <w:rPr>
          <w:rFonts w:ascii="Bosch Office Sans" w:hAnsi="Bosch Office Sans"/>
          <w:i/>
          <w:sz w:val="18"/>
          <w:szCs w:val="18"/>
        </w:rPr>
        <w:t xml:space="preserve"> 60 Paesi. Se si includono i partner commerciali e di servizi, la rete ingegneristica, di produzione e vendita di Bosch c</w:t>
      </w:r>
      <w:r w:rsidRPr="00FB7A86">
        <w:rPr>
          <w:rFonts w:ascii="Bosch Office Sans" w:hAnsi="Bosch Office Sans"/>
          <w:i/>
          <w:sz w:val="18"/>
          <w:szCs w:val="18"/>
        </w:rPr>
        <w:t>opre quasi tutti i Paesi nel mondo. La base per la crescita futura della società è la forza innovativa, s</w:t>
      </w:r>
      <w:r w:rsidRPr="00CC4AC7">
        <w:rPr>
          <w:rFonts w:ascii="Bosch Office Sans" w:hAnsi="Bosch Office Sans"/>
          <w:i/>
          <w:sz w:val="18"/>
          <w:szCs w:val="18"/>
        </w:rPr>
        <w:t xml:space="preserve">ono </w:t>
      </w:r>
      <w:r w:rsidR="000033BC">
        <w:rPr>
          <w:rFonts w:ascii="Bosch Office Sans" w:hAnsi="Bosch Office Sans"/>
          <w:i/>
          <w:sz w:val="18"/>
          <w:szCs w:val="18"/>
        </w:rPr>
        <w:t xml:space="preserve">circa </w:t>
      </w:r>
      <w:r>
        <w:rPr>
          <w:rFonts w:ascii="Bosch Office Sans" w:hAnsi="Bosch Office Sans"/>
          <w:i/>
          <w:sz w:val="18"/>
          <w:szCs w:val="18"/>
        </w:rPr>
        <w:t>8</w:t>
      </w:r>
      <w:r w:rsidR="000033BC">
        <w:rPr>
          <w:rFonts w:ascii="Bosch Office Sans" w:hAnsi="Bosch Office Sans"/>
          <w:i/>
          <w:sz w:val="18"/>
          <w:szCs w:val="18"/>
        </w:rPr>
        <w:t>2</w:t>
      </w:r>
      <w:r w:rsidRPr="00CC4AC7">
        <w:rPr>
          <w:rFonts w:ascii="Bosch Office Sans" w:hAnsi="Bosch Office Sans"/>
          <w:i/>
          <w:sz w:val="18"/>
          <w:szCs w:val="18"/>
        </w:rPr>
        <w:t>.</w:t>
      </w:r>
      <w:r>
        <w:rPr>
          <w:rFonts w:ascii="Bosch Office Sans" w:hAnsi="Bosch Office Sans"/>
          <w:i/>
          <w:sz w:val="18"/>
          <w:szCs w:val="18"/>
        </w:rPr>
        <w:t>0</w:t>
      </w:r>
      <w:r w:rsidRPr="00CC4AC7">
        <w:rPr>
          <w:rFonts w:ascii="Bosch Office Sans" w:hAnsi="Bosch Office Sans"/>
          <w:i/>
          <w:sz w:val="18"/>
          <w:szCs w:val="18"/>
        </w:rPr>
        <w:t xml:space="preserve">00 i collaboratori Bosch impegnati </w:t>
      </w:r>
      <w:r>
        <w:rPr>
          <w:rFonts w:ascii="Bosch Office Sans" w:hAnsi="Bosch Office Sans"/>
          <w:i/>
          <w:sz w:val="18"/>
          <w:szCs w:val="18"/>
        </w:rPr>
        <w:t>in</w:t>
      </w:r>
      <w:r w:rsidRPr="00CC4AC7">
        <w:rPr>
          <w:rFonts w:ascii="Bosch Office Sans" w:hAnsi="Bosch Office Sans"/>
          <w:i/>
          <w:sz w:val="18"/>
          <w:szCs w:val="18"/>
        </w:rPr>
        <w:t xml:space="preserve"> ricerca e sviluppo</w:t>
      </w:r>
      <w:r>
        <w:rPr>
          <w:rFonts w:ascii="Bosch Office Sans" w:hAnsi="Bosch Office Sans"/>
          <w:i/>
          <w:sz w:val="18"/>
          <w:szCs w:val="18"/>
        </w:rPr>
        <w:t>.</w:t>
      </w:r>
    </w:p>
    <w:p w14:paraId="1AF541E7" w14:textId="3B2B335C" w:rsidR="00B937A6" w:rsidRDefault="00C218F1" w:rsidP="00C218F1">
      <w:pPr>
        <w:pStyle w:val="NormaleWeb"/>
        <w:rPr>
          <w:rFonts w:ascii="Bosch Office Sans" w:hAnsi="Bosch Office Sans"/>
          <w:i/>
          <w:sz w:val="18"/>
          <w:szCs w:val="18"/>
        </w:rPr>
      </w:pPr>
      <w:r w:rsidRPr="00AB0713">
        <w:rPr>
          <w:rFonts w:ascii="Bosch Office Sans" w:hAnsi="Bosch Office Sans"/>
          <w:i/>
          <w:sz w:val="18"/>
          <w:szCs w:val="18"/>
        </w:rPr>
        <w:t>L'azienda è stata fondata a Stoccarda nel 1886 da Robert Bosch (1861-1942) come "Officina di meccanica di precisione ed elettrotecnica". La struttura societaria della Robert Bosch GmbH assicura l'indipendenza imprenditoriale del Gruppo Bosch, permettendo all'azienda di perseguire strategie a lungo termine e di far fronte a nuovi invest</w:t>
      </w:r>
      <w:r w:rsidRPr="002E3F24">
        <w:rPr>
          <w:rFonts w:ascii="Bosch Office Sans" w:hAnsi="Bosch Office Sans"/>
          <w:i/>
          <w:sz w:val="18"/>
          <w:szCs w:val="18"/>
        </w:rPr>
        <w:t xml:space="preserve">imenti che possano garantire il suo futuro. La Fondazione di pubblica utilità Robert Bosch </w:t>
      </w:r>
      <w:proofErr w:type="spellStart"/>
      <w:r w:rsidRPr="002E3F24">
        <w:rPr>
          <w:rFonts w:ascii="Bosch Office Sans" w:hAnsi="Bosch Office Sans"/>
          <w:i/>
          <w:sz w:val="18"/>
          <w:szCs w:val="18"/>
        </w:rPr>
        <w:t>Stiftung</w:t>
      </w:r>
      <w:proofErr w:type="spellEnd"/>
      <w:r w:rsidRPr="002E3F24">
        <w:rPr>
          <w:rFonts w:ascii="Bosch Office Sans" w:hAnsi="Bosch Office Sans"/>
          <w:i/>
          <w:sz w:val="18"/>
          <w:szCs w:val="18"/>
        </w:rPr>
        <w:t xml:space="preserve"> GmbH detiene il 94% delle partecipazioni della Robert Bosch GmbH. Le partecipazioni restanti sono detenute da una società di proprietà della famiglia Bosch e da Robert Bosch GmbH. La maggioranza dei diritti di voto </w:t>
      </w:r>
      <w:r w:rsidR="00B937A6" w:rsidRPr="002E3F24">
        <w:rPr>
          <w:rFonts w:ascii="Bosch Office Sans" w:hAnsi="Bosch Office Sans"/>
          <w:i/>
          <w:sz w:val="18"/>
          <w:szCs w:val="18"/>
        </w:rPr>
        <w:t>è detenuta</w:t>
      </w:r>
      <w:r w:rsidRPr="002E3F24">
        <w:rPr>
          <w:rFonts w:ascii="Bosch Office Sans" w:hAnsi="Bosch Office Sans"/>
          <w:i/>
          <w:sz w:val="18"/>
          <w:szCs w:val="18"/>
        </w:rPr>
        <w:t xml:space="preserve"> </w:t>
      </w:r>
      <w:r w:rsidR="00B937A6" w:rsidRPr="002E3F24">
        <w:rPr>
          <w:rFonts w:ascii="Bosch Office Sans" w:hAnsi="Bosch Office Sans"/>
          <w:i/>
          <w:sz w:val="18"/>
          <w:szCs w:val="18"/>
        </w:rPr>
        <w:t>da</w:t>
      </w:r>
      <w:r w:rsidRPr="002E3F24">
        <w:rPr>
          <w:rFonts w:ascii="Bosch Office Sans" w:hAnsi="Bosch Office Sans"/>
          <w:i/>
          <w:sz w:val="18"/>
          <w:szCs w:val="18"/>
        </w:rPr>
        <w:t xml:space="preserve">lla società Robert Bosch </w:t>
      </w:r>
      <w:proofErr w:type="spellStart"/>
      <w:r w:rsidRPr="002E3F24">
        <w:rPr>
          <w:rFonts w:ascii="Bosch Office Sans" w:hAnsi="Bosch Office Sans"/>
          <w:i/>
          <w:sz w:val="18"/>
          <w:szCs w:val="18"/>
        </w:rPr>
        <w:t>Industrietreuhand</w:t>
      </w:r>
      <w:proofErr w:type="spellEnd"/>
      <w:r w:rsidRPr="002E3F24">
        <w:rPr>
          <w:rFonts w:ascii="Bosch Office Sans" w:hAnsi="Bosch Office Sans"/>
          <w:i/>
          <w:sz w:val="18"/>
          <w:szCs w:val="18"/>
        </w:rPr>
        <w:t xml:space="preserve"> KG che </w:t>
      </w:r>
      <w:r w:rsidR="00B937A6" w:rsidRPr="002E3F24">
        <w:rPr>
          <w:rFonts w:ascii="Bosch Office Sans" w:hAnsi="Bosch Office Sans"/>
          <w:i/>
          <w:sz w:val="18"/>
          <w:szCs w:val="18"/>
        </w:rPr>
        <w:t>ha il compito di garantire la continuità dell’azienda nel lungo periodo e, in particolare, la sua indipendenza finanziaria, in linea con la missione indicata nelle volontà del fondatore, Robert Bosch.</w:t>
      </w:r>
    </w:p>
    <w:p w14:paraId="5842D8F5" w14:textId="0FD04ADE" w:rsidR="00C218F1" w:rsidRDefault="00C218F1" w:rsidP="004C509E">
      <w:pPr>
        <w:pStyle w:val="NormaleWeb"/>
        <w:rPr>
          <w:rStyle w:val="Collegamentoipertestuale"/>
          <w:rFonts w:ascii="Bosch Office Sans" w:hAnsi="Bosch Office Sans"/>
          <w:i/>
          <w:sz w:val="18"/>
          <w:szCs w:val="18"/>
        </w:rPr>
      </w:pPr>
      <w:r w:rsidRPr="00AB0713">
        <w:rPr>
          <w:rFonts w:ascii="Bosch Office Sans" w:hAnsi="Bosch Office Sans"/>
          <w:i/>
          <w:sz w:val="18"/>
          <w:szCs w:val="18"/>
        </w:rPr>
        <w:t xml:space="preserve">Maggiori informazioni su </w:t>
      </w:r>
      <w:hyperlink r:id="rId14" w:tgtFrame="_blank" w:history="1">
        <w:r w:rsidRPr="00AB0713">
          <w:rPr>
            <w:rStyle w:val="Collegamentoipertestuale"/>
            <w:rFonts w:ascii="Bosch Office Sans" w:hAnsi="Bosch Office Sans"/>
            <w:i/>
            <w:sz w:val="18"/>
            <w:szCs w:val="18"/>
          </w:rPr>
          <w:t>www.bosch.com</w:t>
        </w:r>
      </w:hyperlink>
      <w:r w:rsidRPr="00AB0713">
        <w:rPr>
          <w:rFonts w:ascii="Bosch Office Sans" w:hAnsi="Bosch Office Sans"/>
          <w:i/>
          <w:sz w:val="18"/>
          <w:szCs w:val="18"/>
        </w:rPr>
        <w:t xml:space="preserve">, </w:t>
      </w:r>
      <w:hyperlink r:id="rId15" w:tgtFrame="_blank" w:history="1">
        <w:r w:rsidRPr="00AB0713">
          <w:rPr>
            <w:rStyle w:val="Collegamentoipertestuale"/>
            <w:rFonts w:ascii="Bosch Office Sans" w:hAnsi="Bosch Office Sans"/>
            <w:i/>
            <w:sz w:val="18"/>
            <w:szCs w:val="18"/>
          </w:rPr>
          <w:t>www.iot.bosch.com</w:t>
        </w:r>
      </w:hyperlink>
      <w:r w:rsidRPr="00AB0713">
        <w:rPr>
          <w:rFonts w:ascii="Bosch Office Sans" w:hAnsi="Bosch Office Sans"/>
          <w:i/>
          <w:sz w:val="18"/>
          <w:szCs w:val="18"/>
        </w:rPr>
        <w:t xml:space="preserve">, </w:t>
      </w:r>
      <w:hyperlink r:id="rId16" w:history="1">
        <w:r w:rsidRPr="00AB0713">
          <w:rPr>
            <w:rStyle w:val="Collegamentoipertestuale"/>
            <w:rFonts w:ascii="Bosch Office Sans" w:hAnsi="Bosch Office Sans"/>
            <w:i/>
            <w:sz w:val="18"/>
            <w:szCs w:val="18"/>
          </w:rPr>
          <w:t>www.bosch-press.it</w:t>
        </w:r>
      </w:hyperlink>
      <w:r>
        <w:rPr>
          <w:rStyle w:val="Collegamentoipertestuale"/>
          <w:rFonts w:ascii="Bosch Office Sans" w:hAnsi="Bosch Office Sans"/>
          <w:i/>
          <w:sz w:val="18"/>
          <w:szCs w:val="18"/>
        </w:rPr>
        <w:t xml:space="preserve"> </w:t>
      </w:r>
    </w:p>
    <w:p w14:paraId="2CDBA8A1" w14:textId="77777777" w:rsidR="00B937A6" w:rsidRPr="00B937A6" w:rsidRDefault="00B937A6" w:rsidP="00B937A6">
      <w:pPr>
        <w:pStyle w:val="NormaleWeb"/>
        <w:rPr>
          <w:i/>
          <w:sz w:val="18"/>
          <w:szCs w:val="18"/>
        </w:rPr>
      </w:pPr>
    </w:p>
    <w:p w14:paraId="568E8E4D" w14:textId="77777777" w:rsidR="00B937A6" w:rsidRPr="00B937A6" w:rsidRDefault="00B937A6" w:rsidP="004C509E">
      <w:pPr>
        <w:pStyle w:val="NormaleWeb"/>
        <w:rPr>
          <w:rFonts w:ascii="Bosch Office Sans" w:hAnsi="Bosch Office Sans"/>
          <w:i/>
          <w:sz w:val="18"/>
          <w:szCs w:val="18"/>
        </w:rPr>
      </w:pPr>
    </w:p>
    <w:sectPr w:rsidR="00B937A6" w:rsidRPr="00B937A6" w:rsidSect="00F8499B">
      <w:headerReference w:type="default" r:id="rId17"/>
      <w:footerReference w:type="default" r:id="rId18"/>
      <w:headerReference w:type="first" r:id="rId19"/>
      <w:footerReference w:type="first" r:id="rId20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A869F" w14:textId="77777777" w:rsidR="00961899" w:rsidRDefault="00961899">
      <w:r>
        <w:separator/>
      </w:r>
    </w:p>
  </w:endnote>
  <w:endnote w:type="continuationSeparator" w:id="0">
    <w:p w14:paraId="64E9B870" w14:textId="77777777" w:rsidR="00961899" w:rsidRDefault="00961899">
      <w:r>
        <w:continuationSeparator/>
      </w:r>
    </w:p>
  </w:endnote>
  <w:endnote w:type="continuationNotice" w:id="1">
    <w:p w14:paraId="6F918D70" w14:textId="77777777" w:rsidR="00961899" w:rsidRDefault="0096189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panose1 w:val="00000000000000000000"/>
    <w:charset w:val="00"/>
    <w:family w:val="auto"/>
    <w:pitch w:val="variable"/>
    <w:sig w:usb0="A00002FF" w:usb1="4000E0F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A578" w:usb1="00000008" w:usb2="0282A578" w:usb3="00000008" w:csb0="0000002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4024C" w14:textId="3DC6CB09"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</w:rPr>
      <w:t xml:space="preserve">Pagina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PAGE   \* MERGEFORMAT </w:instrText>
    </w:r>
    <w:r>
      <w:rPr>
        <w:rFonts w:ascii="Bosch Office Sans" w:hAnsi="Bosch Office Sans"/>
        <w:sz w:val="15"/>
      </w:rPr>
      <w:fldChar w:fldCharType="separate"/>
    </w:r>
    <w:r w:rsidR="0049194B">
      <w:rPr>
        <w:rFonts w:ascii="Bosch Office Sans" w:hAnsi="Bosch Office Sans"/>
        <w:sz w:val="15"/>
      </w:rPr>
      <w:t>3</w:t>
    </w:r>
    <w:r>
      <w:rPr>
        <w:rFonts w:ascii="Bosch Office Sans" w:hAnsi="Bosch Office Sans"/>
        <w:sz w:val="15"/>
      </w:rPr>
      <w:fldChar w:fldCharType="end"/>
    </w:r>
    <w:r>
      <w:rPr>
        <w:rFonts w:ascii="Bosch Office Sans" w:hAnsi="Bosch Office Sans"/>
        <w:sz w:val="15"/>
      </w:rPr>
      <w:t xml:space="preserve"> di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NUMPAGES   \* MERGEFORMAT </w:instrText>
    </w:r>
    <w:r>
      <w:rPr>
        <w:rFonts w:ascii="Bosch Office Sans" w:hAnsi="Bosch Office Sans"/>
        <w:sz w:val="15"/>
      </w:rPr>
      <w:fldChar w:fldCharType="separate"/>
    </w:r>
    <w:r w:rsidR="0049194B">
      <w:rPr>
        <w:rFonts w:ascii="Bosch Office Sans" w:hAnsi="Bosch Office Sans"/>
        <w:sz w:val="15"/>
      </w:rPr>
      <w:t>6</w:t>
    </w:r>
    <w:r>
      <w:rPr>
        <w:rFonts w:ascii="Bosch Office Sans" w:hAnsi="Bosch Office Sans"/>
        <w:sz w:val="15"/>
      </w:rPr>
      <w:fldChar w:fldCharType="end"/>
    </w:r>
  </w:p>
  <w:p w14:paraId="7038E05E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6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8"/>
      <w:gridCol w:w="3124"/>
      <w:gridCol w:w="2508"/>
    </w:tblGrid>
    <w:tr w:rsidR="0049194B" w:rsidRPr="00655304" w14:paraId="0A5AFC65" w14:textId="77777777" w:rsidTr="00751F85">
      <w:tc>
        <w:tcPr>
          <w:tcW w:w="1988" w:type="dxa"/>
        </w:tcPr>
        <w:p w14:paraId="2E6C1B03" w14:textId="77777777" w:rsidR="0049194B" w:rsidRPr="008B1D8D" w:rsidRDefault="0049194B" w:rsidP="0049194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 xml:space="preserve">Robert Bosch Spa </w:t>
          </w:r>
        </w:p>
        <w:p w14:paraId="04551F61" w14:textId="77777777" w:rsidR="0049194B" w:rsidRPr="008B1D8D" w:rsidRDefault="0049194B" w:rsidP="0049194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Via M.A. Colonna 35</w:t>
          </w:r>
        </w:p>
        <w:p w14:paraId="50A1852F" w14:textId="77777777" w:rsidR="0049194B" w:rsidRPr="0019341F" w:rsidRDefault="0049194B" w:rsidP="0049194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 xml:space="preserve">20149  Milano </w:t>
          </w:r>
        </w:p>
      </w:tc>
      <w:tc>
        <w:tcPr>
          <w:tcW w:w="3124" w:type="dxa"/>
        </w:tcPr>
        <w:p w14:paraId="5F7F37B6" w14:textId="77777777" w:rsidR="0049194B" w:rsidRPr="008B1D8D" w:rsidRDefault="0049194B" w:rsidP="0049194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e-mail     press@it.bosch.com</w:t>
          </w:r>
        </w:p>
        <w:p w14:paraId="2E892094" w14:textId="462F4774" w:rsidR="0049194B" w:rsidRPr="0019341F" w:rsidRDefault="0049194B" w:rsidP="0049194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Tel.         +39 02  3696 2</w:t>
          </w:r>
          <w:r w:rsidR="00C218F1">
            <w:rPr>
              <w:rFonts w:ascii="Bosch Office Sans" w:hAnsi="Bosch Office Sans"/>
              <w:sz w:val="15"/>
            </w:rPr>
            <w:t>613</w:t>
          </w:r>
          <w:r>
            <w:rPr>
              <w:rFonts w:ascii="Bosch Office Sans" w:hAnsi="Bosch Office Sans"/>
              <w:sz w:val="15"/>
            </w:rPr>
            <w:t xml:space="preserve"> - 26</w:t>
          </w:r>
          <w:r w:rsidR="00C218F1">
            <w:rPr>
              <w:rFonts w:ascii="Bosch Office Sans" w:hAnsi="Bosch Office Sans"/>
              <w:sz w:val="15"/>
            </w:rPr>
            <w:t>98</w:t>
          </w:r>
          <w:r>
            <w:rPr>
              <w:rFonts w:ascii="Bosch Office Sans" w:hAnsi="Bosch Office Sans"/>
              <w:sz w:val="15"/>
            </w:rPr>
            <w:t xml:space="preserve"> - 23</w:t>
          </w:r>
          <w:r w:rsidR="00C218F1">
            <w:rPr>
              <w:rFonts w:ascii="Bosch Office Sans" w:hAnsi="Bosch Office Sans"/>
              <w:sz w:val="15"/>
            </w:rPr>
            <w:t>30</w:t>
          </w:r>
        </w:p>
        <w:p w14:paraId="5DB390FA" w14:textId="77777777" w:rsidR="0049194B" w:rsidRPr="0019341F" w:rsidRDefault="0049194B" w:rsidP="0049194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Telefax   +39 02  3696 2562</w:t>
          </w:r>
        </w:p>
      </w:tc>
      <w:tc>
        <w:tcPr>
          <w:tcW w:w="2508" w:type="dxa"/>
        </w:tcPr>
        <w:p w14:paraId="4CCD9E09" w14:textId="77777777" w:rsidR="0049194B" w:rsidRPr="0055147F" w:rsidRDefault="0049194B" w:rsidP="0049194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Comunicazione, Relazioni esterne e con i Media</w:t>
          </w:r>
        </w:p>
        <w:p w14:paraId="0734A999" w14:textId="1D3D7509" w:rsidR="0049194B" w:rsidRPr="0055147F" w:rsidRDefault="0049194B" w:rsidP="0049194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www.bosch</w:t>
          </w:r>
          <w:r w:rsidR="00C218F1">
            <w:rPr>
              <w:rFonts w:ascii="Bosch Office Sans" w:hAnsi="Bosch Office Sans"/>
              <w:sz w:val="15"/>
            </w:rPr>
            <w:t>-press.it</w:t>
          </w:r>
        </w:p>
      </w:tc>
    </w:tr>
  </w:tbl>
  <w:p w14:paraId="5562B3AC" w14:textId="77777777"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p w14:paraId="5C850202" w14:textId="77777777" w:rsidR="00967DAB" w:rsidRPr="006C01C8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DB235" w14:textId="77777777" w:rsidR="00961899" w:rsidRDefault="00961899">
      <w:r>
        <w:separator/>
      </w:r>
    </w:p>
  </w:footnote>
  <w:footnote w:type="continuationSeparator" w:id="0">
    <w:p w14:paraId="7827A3F1" w14:textId="77777777" w:rsidR="00961899" w:rsidRDefault="00961899">
      <w:r>
        <w:continuationSeparator/>
      </w:r>
    </w:p>
  </w:footnote>
  <w:footnote w:type="continuationNotice" w:id="1">
    <w:p w14:paraId="7F0FD30F" w14:textId="77777777" w:rsidR="00961899" w:rsidRDefault="0096189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5E073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3E6079F6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</w:p>
  <w:p w14:paraId="1633B8A6" w14:textId="77777777"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tab/>
      <w:t xml:space="preserve"> </w:t>
    </w:r>
    <w:r>
      <w:rPr>
        <w:sz w:val="2"/>
      </w:rPr>
      <w:t xml:space="preserve"> </w:t>
    </w:r>
  </w:p>
  <w:p w14:paraId="593F6975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456FE" w14:textId="0BE52F65" w:rsidR="00967DAB" w:rsidRPr="006C01C8" w:rsidRDefault="004C509E" w:rsidP="003029C7">
    <w:pPr>
      <w:pStyle w:val="MLStat"/>
      <w:framePr w:w="2608" w:h="3187" w:hSpace="465" w:wrap="around" w:vAnchor="page" w:hAnchor="page" w:x="9276" w:y="2761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</w:rPr>
    </w:pPr>
    <w:r>
      <w:rPr>
        <w:rFonts w:ascii="Bosch Office Sans" w:hAnsi="Bosch Office Sans"/>
        <w:sz w:val="21"/>
      </w:rPr>
      <w:t>16 aprile</w:t>
    </w:r>
    <w:r w:rsidR="006220C1">
      <w:rPr>
        <w:rFonts w:ascii="Bosch Office Sans" w:hAnsi="Bosch Office Sans"/>
        <w:sz w:val="21"/>
      </w:rPr>
      <w:t xml:space="preserve"> 202</w:t>
    </w:r>
    <w:r>
      <w:rPr>
        <w:rFonts w:ascii="Bosch Office Sans" w:hAnsi="Bosch Office Sans"/>
        <w:sz w:val="21"/>
      </w:rPr>
      <w:t>6</w:t>
    </w:r>
  </w:p>
  <w:p w14:paraId="47F70B27" w14:textId="4F46FD80" w:rsidR="00B84687" w:rsidRDefault="00967DAB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</w:rPr>
    </w:pPr>
    <w:r>
      <w:rPr>
        <w:rFonts w:ascii="Bosch Office Sans" w:hAnsi="Bosch Office Sans"/>
        <w:b/>
        <w:sz w:val="40"/>
      </w:rPr>
      <w:t>Comunicato stampa</w:t>
    </w:r>
  </w:p>
  <w:p w14:paraId="09697057" w14:textId="45ECDED2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2D077254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11B9C740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</w:p>
  <w:p w14:paraId="1F1DA7B6" w14:textId="2B2D01F2" w:rsidR="00967DAB" w:rsidRPr="00B77E0B" w:rsidRDefault="00217B6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  <w:r>
      <w:rPr>
        <w:lang w:val="en-US"/>
      </w:rPr>
      <w:drawing>
        <wp:anchor distT="0" distB="0" distL="114300" distR="114300" simplePos="0" relativeHeight="251658240" behindDoc="0" locked="0" layoutInCell="1" allowOverlap="1" wp14:anchorId="4DA07E51" wp14:editId="62622C9A">
          <wp:simplePos x="0" y="0"/>
          <wp:positionH relativeFrom="column">
            <wp:posOffset>4333875</wp:posOffset>
          </wp:positionH>
          <wp:positionV relativeFrom="paragraph">
            <wp:posOffset>64135</wp:posOffset>
          </wp:positionV>
          <wp:extent cx="2066925" cy="826770"/>
          <wp:effectExtent l="0" t="0" r="9525" b="0"/>
          <wp:wrapNone/>
          <wp:docPr id="1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26578B"/>
    <w:multiLevelType w:val="hybridMultilevel"/>
    <w:tmpl w:val="BB564364"/>
    <w:lvl w:ilvl="0" w:tplc="3DF67E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de-DE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D1D7F"/>
    <w:multiLevelType w:val="hybridMultilevel"/>
    <w:tmpl w:val="7D1895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82764A"/>
    <w:multiLevelType w:val="hybridMultilevel"/>
    <w:tmpl w:val="774C3D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B82C04"/>
    <w:multiLevelType w:val="hybridMultilevel"/>
    <w:tmpl w:val="B60A3A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732A41"/>
    <w:multiLevelType w:val="hybridMultilevel"/>
    <w:tmpl w:val="4F8AE9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254047422">
    <w:abstractNumId w:val="10"/>
  </w:num>
  <w:num w:numId="2" w16cid:durableId="668363018">
    <w:abstractNumId w:val="9"/>
  </w:num>
  <w:num w:numId="3" w16cid:durableId="1575970615">
    <w:abstractNumId w:val="4"/>
  </w:num>
  <w:num w:numId="4" w16cid:durableId="1734156749">
    <w:abstractNumId w:val="6"/>
  </w:num>
  <w:num w:numId="5" w16cid:durableId="1994479455">
    <w:abstractNumId w:val="7"/>
  </w:num>
  <w:num w:numId="6" w16cid:durableId="670449280">
    <w:abstractNumId w:val="0"/>
  </w:num>
  <w:num w:numId="7" w16cid:durableId="1978802598">
    <w:abstractNumId w:val="5"/>
  </w:num>
  <w:num w:numId="8" w16cid:durableId="1674185350">
    <w:abstractNumId w:val="3"/>
  </w:num>
  <w:num w:numId="9" w16cid:durableId="1113862175">
    <w:abstractNumId w:val="2"/>
  </w:num>
  <w:num w:numId="10" w16cid:durableId="209807131">
    <w:abstractNumId w:val="8"/>
  </w:num>
  <w:num w:numId="11" w16cid:durableId="60564570">
    <w:abstractNumId w:val="6"/>
  </w:num>
  <w:num w:numId="12" w16cid:durableId="5473005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 w:grammar="clean"/>
  <w:attachedTemplate r:id="rId1"/>
  <w:defaultTabStop w:val="720"/>
  <w:hyphenationZone w:val="14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03C"/>
    <w:rsid w:val="00001812"/>
    <w:rsid w:val="0000234D"/>
    <w:rsid w:val="000033BC"/>
    <w:rsid w:val="0000410B"/>
    <w:rsid w:val="0000543C"/>
    <w:rsid w:val="00007301"/>
    <w:rsid w:val="00011D68"/>
    <w:rsid w:val="00012394"/>
    <w:rsid w:val="00014396"/>
    <w:rsid w:val="00020549"/>
    <w:rsid w:val="000237DB"/>
    <w:rsid w:val="00024899"/>
    <w:rsid w:val="00024D43"/>
    <w:rsid w:val="00026C2B"/>
    <w:rsid w:val="000307C2"/>
    <w:rsid w:val="000320EB"/>
    <w:rsid w:val="0003293C"/>
    <w:rsid w:val="00032BFE"/>
    <w:rsid w:val="0003643A"/>
    <w:rsid w:val="0003791C"/>
    <w:rsid w:val="00040EA8"/>
    <w:rsid w:val="0004173F"/>
    <w:rsid w:val="00042285"/>
    <w:rsid w:val="000424D1"/>
    <w:rsid w:val="0004314A"/>
    <w:rsid w:val="000448EE"/>
    <w:rsid w:val="00046BB5"/>
    <w:rsid w:val="00047E10"/>
    <w:rsid w:val="00050971"/>
    <w:rsid w:val="00051CA6"/>
    <w:rsid w:val="000523D0"/>
    <w:rsid w:val="0005603B"/>
    <w:rsid w:val="0006155E"/>
    <w:rsid w:val="00063A55"/>
    <w:rsid w:val="00070735"/>
    <w:rsid w:val="00070797"/>
    <w:rsid w:val="00070E73"/>
    <w:rsid w:val="00072080"/>
    <w:rsid w:val="00072819"/>
    <w:rsid w:val="00072EA8"/>
    <w:rsid w:val="00074186"/>
    <w:rsid w:val="000753BF"/>
    <w:rsid w:val="000758F2"/>
    <w:rsid w:val="00076CCD"/>
    <w:rsid w:val="00080978"/>
    <w:rsid w:val="00081D5E"/>
    <w:rsid w:val="00081F78"/>
    <w:rsid w:val="000820A6"/>
    <w:rsid w:val="000833F5"/>
    <w:rsid w:val="00084540"/>
    <w:rsid w:val="0008463C"/>
    <w:rsid w:val="00087666"/>
    <w:rsid w:val="00087DBF"/>
    <w:rsid w:val="0009296B"/>
    <w:rsid w:val="000943DC"/>
    <w:rsid w:val="00094411"/>
    <w:rsid w:val="000961A6"/>
    <w:rsid w:val="00096E1E"/>
    <w:rsid w:val="000A0983"/>
    <w:rsid w:val="000A16EA"/>
    <w:rsid w:val="000A3310"/>
    <w:rsid w:val="000A4E4E"/>
    <w:rsid w:val="000A53E5"/>
    <w:rsid w:val="000A60E3"/>
    <w:rsid w:val="000A6C9C"/>
    <w:rsid w:val="000A6F8D"/>
    <w:rsid w:val="000B0A43"/>
    <w:rsid w:val="000B20FA"/>
    <w:rsid w:val="000B49E7"/>
    <w:rsid w:val="000B52E7"/>
    <w:rsid w:val="000C1C29"/>
    <w:rsid w:val="000C1D38"/>
    <w:rsid w:val="000C3321"/>
    <w:rsid w:val="000C49DC"/>
    <w:rsid w:val="000C5391"/>
    <w:rsid w:val="000C66C2"/>
    <w:rsid w:val="000C678A"/>
    <w:rsid w:val="000C6DF2"/>
    <w:rsid w:val="000C7AF9"/>
    <w:rsid w:val="000D138C"/>
    <w:rsid w:val="000D20C2"/>
    <w:rsid w:val="000D3977"/>
    <w:rsid w:val="000D3E9B"/>
    <w:rsid w:val="000D3F1E"/>
    <w:rsid w:val="000D4328"/>
    <w:rsid w:val="000D7808"/>
    <w:rsid w:val="000E0F1F"/>
    <w:rsid w:val="000E120D"/>
    <w:rsid w:val="000E415D"/>
    <w:rsid w:val="000F1142"/>
    <w:rsid w:val="000F2ABD"/>
    <w:rsid w:val="000F3AB3"/>
    <w:rsid w:val="000F5D38"/>
    <w:rsid w:val="000F744C"/>
    <w:rsid w:val="00103121"/>
    <w:rsid w:val="00104C76"/>
    <w:rsid w:val="00104E7F"/>
    <w:rsid w:val="00106D09"/>
    <w:rsid w:val="00110ECD"/>
    <w:rsid w:val="00111EF6"/>
    <w:rsid w:val="00112913"/>
    <w:rsid w:val="00114B8B"/>
    <w:rsid w:val="0011588C"/>
    <w:rsid w:val="00115C1D"/>
    <w:rsid w:val="00117C34"/>
    <w:rsid w:val="001200B8"/>
    <w:rsid w:val="0012031F"/>
    <w:rsid w:val="001203B4"/>
    <w:rsid w:val="0012076B"/>
    <w:rsid w:val="00122DBD"/>
    <w:rsid w:val="00123B03"/>
    <w:rsid w:val="0012555D"/>
    <w:rsid w:val="0013464C"/>
    <w:rsid w:val="00136977"/>
    <w:rsid w:val="001372E7"/>
    <w:rsid w:val="001376A5"/>
    <w:rsid w:val="00140A8B"/>
    <w:rsid w:val="00141FFE"/>
    <w:rsid w:val="00146B43"/>
    <w:rsid w:val="00147375"/>
    <w:rsid w:val="0015050A"/>
    <w:rsid w:val="00150E7F"/>
    <w:rsid w:val="00151C35"/>
    <w:rsid w:val="00151DA9"/>
    <w:rsid w:val="0015355E"/>
    <w:rsid w:val="00154EF7"/>
    <w:rsid w:val="001552DB"/>
    <w:rsid w:val="0015571C"/>
    <w:rsid w:val="001557C1"/>
    <w:rsid w:val="0015789C"/>
    <w:rsid w:val="00160B8B"/>
    <w:rsid w:val="001616DD"/>
    <w:rsid w:val="0016229A"/>
    <w:rsid w:val="001622AE"/>
    <w:rsid w:val="0016364E"/>
    <w:rsid w:val="0016431D"/>
    <w:rsid w:val="0016686D"/>
    <w:rsid w:val="00171426"/>
    <w:rsid w:val="001726D4"/>
    <w:rsid w:val="00173AF8"/>
    <w:rsid w:val="00174D9B"/>
    <w:rsid w:val="00176A54"/>
    <w:rsid w:val="001771E0"/>
    <w:rsid w:val="00180029"/>
    <w:rsid w:val="001819DF"/>
    <w:rsid w:val="001849DB"/>
    <w:rsid w:val="00184DF8"/>
    <w:rsid w:val="001862E6"/>
    <w:rsid w:val="00190A5A"/>
    <w:rsid w:val="00191C5F"/>
    <w:rsid w:val="00193018"/>
    <w:rsid w:val="001944BC"/>
    <w:rsid w:val="001949FE"/>
    <w:rsid w:val="00195022"/>
    <w:rsid w:val="001A0416"/>
    <w:rsid w:val="001A1340"/>
    <w:rsid w:val="001A13F0"/>
    <w:rsid w:val="001A1DF5"/>
    <w:rsid w:val="001A207C"/>
    <w:rsid w:val="001A2A47"/>
    <w:rsid w:val="001A30BF"/>
    <w:rsid w:val="001A39E3"/>
    <w:rsid w:val="001A4B3D"/>
    <w:rsid w:val="001A5081"/>
    <w:rsid w:val="001A7336"/>
    <w:rsid w:val="001B06E2"/>
    <w:rsid w:val="001B0BA0"/>
    <w:rsid w:val="001B0CCE"/>
    <w:rsid w:val="001B2E2C"/>
    <w:rsid w:val="001B37A2"/>
    <w:rsid w:val="001B460A"/>
    <w:rsid w:val="001B506B"/>
    <w:rsid w:val="001C1A93"/>
    <w:rsid w:val="001C1CED"/>
    <w:rsid w:val="001C3446"/>
    <w:rsid w:val="001C3C93"/>
    <w:rsid w:val="001C4096"/>
    <w:rsid w:val="001C5CEA"/>
    <w:rsid w:val="001C632D"/>
    <w:rsid w:val="001C733A"/>
    <w:rsid w:val="001C7D5E"/>
    <w:rsid w:val="001C7F00"/>
    <w:rsid w:val="001D219A"/>
    <w:rsid w:val="001D2B7C"/>
    <w:rsid w:val="001D450C"/>
    <w:rsid w:val="001D4686"/>
    <w:rsid w:val="001D4808"/>
    <w:rsid w:val="001D4CD3"/>
    <w:rsid w:val="001D5791"/>
    <w:rsid w:val="001E0B33"/>
    <w:rsid w:val="001E189D"/>
    <w:rsid w:val="001E3E30"/>
    <w:rsid w:val="001E5B79"/>
    <w:rsid w:val="001E70AE"/>
    <w:rsid w:val="001F0925"/>
    <w:rsid w:val="00200D70"/>
    <w:rsid w:val="0020108C"/>
    <w:rsid w:val="0020231B"/>
    <w:rsid w:val="00203963"/>
    <w:rsid w:val="00204654"/>
    <w:rsid w:val="0020673F"/>
    <w:rsid w:val="00207CE8"/>
    <w:rsid w:val="00210EAA"/>
    <w:rsid w:val="00211C6A"/>
    <w:rsid w:val="00211EEF"/>
    <w:rsid w:val="00212C67"/>
    <w:rsid w:val="00215848"/>
    <w:rsid w:val="0021660C"/>
    <w:rsid w:val="00216AD3"/>
    <w:rsid w:val="002171B0"/>
    <w:rsid w:val="00217B6B"/>
    <w:rsid w:val="00220412"/>
    <w:rsid w:val="002216CF"/>
    <w:rsid w:val="00221D1B"/>
    <w:rsid w:val="00223767"/>
    <w:rsid w:val="00224123"/>
    <w:rsid w:val="00225CAE"/>
    <w:rsid w:val="00226D27"/>
    <w:rsid w:val="00227427"/>
    <w:rsid w:val="00227761"/>
    <w:rsid w:val="00227C35"/>
    <w:rsid w:val="00230D5F"/>
    <w:rsid w:val="00230FFA"/>
    <w:rsid w:val="002314E1"/>
    <w:rsid w:val="002316A3"/>
    <w:rsid w:val="002324BF"/>
    <w:rsid w:val="002331B6"/>
    <w:rsid w:val="00233A54"/>
    <w:rsid w:val="00236A68"/>
    <w:rsid w:val="00236F1F"/>
    <w:rsid w:val="00237137"/>
    <w:rsid w:val="00237C11"/>
    <w:rsid w:val="00237D4B"/>
    <w:rsid w:val="00241544"/>
    <w:rsid w:val="00241963"/>
    <w:rsid w:val="002428DF"/>
    <w:rsid w:val="00242C5F"/>
    <w:rsid w:val="002430A3"/>
    <w:rsid w:val="002452FB"/>
    <w:rsid w:val="00245912"/>
    <w:rsid w:val="00245A07"/>
    <w:rsid w:val="00247838"/>
    <w:rsid w:val="00250B91"/>
    <w:rsid w:val="00250CD7"/>
    <w:rsid w:val="00251A75"/>
    <w:rsid w:val="00251EA9"/>
    <w:rsid w:val="002531E8"/>
    <w:rsid w:val="00253F4B"/>
    <w:rsid w:val="00255285"/>
    <w:rsid w:val="002556F2"/>
    <w:rsid w:val="00261334"/>
    <w:rsid w:val="002626EB"/>
    <w:rsid w:val="0026270F"/>
    <w:rsid w:val="0026347F"/>
    <w:rsid w:val="00263B88"/>
    <w:rsid w:val="00263FDD"/>
    <w:rsid w:val="00265A5C"/>
    <w:rsid w:val="00266135"/>
    <w:rsid w:val="002663A9"/>
    <w:rsid w:val="0027399E"/>
    <w:rsid w:val="00277667"/>
    <w:rsid w:val="00280C5D"/>
    <w:rsid w:val="00281095"/>
    <w:rsid w:val="002813A8"/>
    <w:rsid w:val="00281456"/>
    <w:rsid w:val="002817D8"/>
    <w:rsid w:val="00282689"/>
    <w:rsid w:val="002841B3"/>
    <w:rsid w:val="00285EC1"/>
    <w:rsid w:val="00285EED"/>
    <w:rsid w:val="00291B28"/>
    <w:rsid w:val="00292134"/>
    <w:rsid w:val="002950A7"/>
    <w:rsid w:val="002953F0"/>
    <w:rsid w:val="00295A44"/>
    <w:rsid w:val="00296317"/>
    <w:rsid w:val="00297440"/>
    <w:rsid w:val="00297B6B"/>
    <w:rsid w:val="002A189D"/>
    <w:rsid w:val="002A5E99"/>
    <w:rsid w:val="002A5FFC"/>
    <w:rsid w:val="002A6DC2"/>
    <w:rsid w:val="002A6F4B"/>
    <w:rsid w:val="002A782A"/>
    <w:rsid w:val="002B0DE6"/>
    <w:rsid w:val="002B265C"/>
    <w:rsid w:val="002B53EE"/>
    <w:rsid w:val="002B64AE"/>
    <w:rsid w:val="002C1F6B"/>
    <w:rsid w:val="002C20F1"/>
    <w:rsid w:val="002C247B"/>
    <w:rsid w:val="002C38C2"/>
    <w:rsid w:val="002C439C"/>
    <w:rsid w:val="002C783F"/>
    <w:rsid w:val="002C7924"/>
    <w:rsid w:val="002C7AA6"/>
    <w:rsid w:val="002D184F"/>
    <w:rsid w:val="002D3B25"/>
    <w:rsid w:val="002D703A"/>
    <w:rsid w:val="002D7A6D"/>
    <w:rsid w:val="002E0464"/>
    <w:rsid w:val="002E09CD"/>
    <w:rsid w:val="002E0CF3"/>
    <w:rsid w:val="002E3A6B"/>
    <w:rsid w:val="002E3F24"/>
    <w:rsid w:val="002E40A9"/>
    <w:rsid w:val="002E4831"/>
    <w:rsid w:val="002E6DE1"/>
    <w:rsid w:val="002E70CA"/>
    <w:rsid w:val="002E7D39"/>
    <w:rsid w:val="002F0023"/>
    <w:rsid w:val="002F0BC8"/>
    <w:rsid w:val="002F35E5"/>
    <w:rsid w:val="002F39A3"/>
    <w:rsid w:val="002F3F5F"/>
    <w:rsid w:val="002F64F2"/>
    <w:rsid w:val="002F7F37"/>
    <w:rsid w:val="0030024A"/>
    <w:rsid w:val="00300663"/>
    <w:rsid w:val="00300C6D"/>
    <w:rsid w:val="003023C5"/>
    <w:rsid w:val="003029C7"/>
    <w:rsid w:val="00302FD4"/>
    <w:rsid w:val="00303B48"/>
    <w:rsid w:val="00303E3F"/>
    <w:rsid w:val="00304C39"/>
    <w:rsid w:val="0030511D"/>
    <w:rsid w:val="00311909"/>
    <w:rsid w:val="0031578A"/>
    <w:rsid w:val="00315CBD"/>
    <w:rsid w:val="00315EE0"/>
    <w:rsid w:val="00316BCA"/>
    <w:rsid w:val="00317DC7"/>
    <w:rsid w:val="00320A19"/>
    <w:rsid w:val="00321736"/>
    <w:rsid w:val="00323405"/>
    <w:rsid w:val="00323902"/>
    <w:rsid w:val="00324939"/>
    <w:rsid w:val="00325D49"/>
    <w:rsid w:val="00325D88"/>
    <w:rsid w:val="003267F5"/>
    <w:rsid w:val="003273F9"/>
    <w:rsid w:val="00330057"/>
    <w:rsid w:val="00330E8F"/>
    <w:rsid w:val="00330F6E"/>
    <w:rsid w:val="00331565"/>
    <w:rsid w:val="003332A2"/>
    <w:rsid w:val="00334FD2"/>
    <w:rsid w:val="00336421"/>
    <w:rsid w:val="003365A2"/>
    <w:rsid w:val="00336B68"/>
    <w:rsid w:val="00336C12"/>
    <w:rsid w:val="00340948"/>
    <w:rsid w:val="0034129C"/>
    <w:rsid w:val="003430F1"/>
    <w:rsid w:val="00343BF9"/>
    <w:rsid w:val="00343F2D"/>
    <w:rsid w:val="0034443E"/>
    <w:rsid w:val="003463F5"/>
    <w:rsid w:val="0034722D"/>
    <w:rsid w:val="00347593"/>
    <w:rsid w:val="0035019D"/>
    <w:rsid w:val="00350E0F"/>
    <w:rsid w:val="00352D47"/>
    <w:rsid w:val="00355A81"/>
    <w:rsid w:val="00356370"/>
    <w:rsid w:val="00357EBB"/>
    <w:rsid w:val="00361CD4"/>
    <w:rsid w:val="003643B0"/>
    <w:rsid w:val="003648AA"/>
    <w:rsid w:val="00366587"/>
    <w:rsid w:val="00370141"/>
    <w:rsid w:val="003712C5"/>
    <w:rsid w:val="003713B9"/>
    <w:rsid w:val="0037207F"/>
    <w:rsid w:val="00372B2D"/>
    <w:rsid w:val="00374C36"/>
    <w:rsid w:val="003760BC"/>
    <w:rsid w:val="0038003F"/>
    <w:rsid w:val="003812F3"/>
    <w:rsid w:val="003813C0"/>
    <w:rsid w:val="003818EE"/>
    <w:rsid w:val="00382CE1"/>
    <w:rsid w:val="003835F9"/>
    <w:rsid w:val="00383F2F"/>
    <w:rsid w:val="0038530B"/>
    <w:rsid w:val="00387953"/>
    <w:rsid w:val="0039080C"/>
    <w:rsid w:val="0039100C"/>
    <w:rsid w:val="00391F42"/>
    <w:rsid w:val="0039282B"/>
    <w:rsid w:val="00394C2A"/>
    <w:rsid w:val="00395F72"/>
    <w:rsid w:val="00397C35"/>
    <w:rsid w:val="003A1E10"/>
    <w:rsid w:val="003A3863"/>
    <w:rsid w:val="003A4125"/>
    <w:rsid w:val="003A599A"/>
    <w:rsid w:val="003A6200"/>
    <w:rsid w:val="003A71CF"/>
    <w:rsid w:val="003B03A8"/>
    <w:rsid w:val="003B0947"/>
    <w:rsid w:val="003B221B"/>
    <w:rsid w:val="003B236C"/>
    <w:rsid w:val="003B24CE"/>
    <w:rsid w:val="003B2762"/>
    <w:rsid w:val="003B533E"/>
    <w:rsid w:val="003B7933"/>
    <w:rsid w:val="003C1C42"/>
    <w:rsid w:val="003C2644"/>
    <w:rsid w:val="003C2FF4"/>
    <w:rsid w:val="003C33D6"/>
    <w:rsid w:val="003C695E"/>
    <w:rsid w:val="003D0CFA"/>
    <w:rsid w:val="003D1E56"/>
    <w:rsid w:val="003D4547"/>
    <w:rsid w:val="003D695D"/>
    <w:rsid w:val="003E120F"/>
    <w:rsid w:val="003E4030"/>
    <w:rsid w:val="003E4794"/>
    <w:rsid w:val="003E5169"/>
    <w:rsid w:val="003E6E15"/>
    <w:rsid w:val="003F0500"/>
    <w:rsid w:val="003F2F34"/>
    <w:rsid w:val="003F37FF"/>
    <w:rsid w:val="003F3B24"/>
    <w:rsid w:val="003F5292"/>
    <w:rsid w:val="003F5B7C"/>
    <w:rsid w:val="0040009F"/>
    <w:rsid w:val="00400B07"/>
    <w:rsid w:val="00401F9F"/>
    <w:rsid w:val="004025D4"/>
    <w:rsid w:val="0040443E"/>
    <w:rsid w:val="00404F1A"/>
    <w:rsid w:val="004050E5"/>
    <w:rsid w:val="004104FF"/>
    <w:rsid w:val="00411155"/>
    <w:rsid w:val="004114B8"/>
    <w:rsid w:val="00414350"/>
    <w:rsid w:val="0041463F"/>
    <w:rsid w:val="00414DD2"/>
    <w:rsid w:val="00415B89"/>
    <w:rsid w:val="00416030"/>
    <w:rsid w:val="00421C30"/>
    <w:rsid w:val="00423538"/>
    <w:rsid w:val="00424253"/>
    <w:rsid w:val="00425A35"/>
    <w:rsid w:val="00425CF6"/>
    <w:rsid w:val="00425D3B"/>
    <w:rsid w:val="004260CB"/>
    <w:rsid w:val="004266A3"/>
    <w:rsid w:val="00426B62"/>
    <w:rsid w:val="00426F67"/>
    <w:rsid w:val="0043228C"/>
    <w:rsid w:val="00435E91"/>
    <w:rsid w:val="00436BE0"/>
    <w:rsid w:val="00441022"/>
    <w:rsid w:val="00441757"/>
    <w:rsid w:val="00442552"/>
    <w:rsid w:val="00442E48"/>
    <w:rsid w:val="00443C7B"/>
    <w:rsid w:val="004443E3"/>
    <w:rsid w:val="00447790"/>
    <w:rsid w:val="00451025"/>
    <w:rsid w:val="00453E55"/>
    <w:rsid w:val="00454C58"/>
    <w:rsid w:val="00454C5A"/>
    <w:rsid w:val="00456120"/>
    <w:rsid w:val="00456790"/>
    <w:rsid w:val="0045683A"/>
    <w:rsid w:val="00460EF5"/>
    <w:rsid w:val="00460FB2"/>
    <w:rsid w:val="00463692"/>
    <w:rsid w:val="0046444D"/>
    <w:rsid w:val="00464E33"/>
    <w:rsid w:val="00464E3A"/>
    <w:rsid w:val="00466B32"/>
    <w:rsid w:val="00470967"/>
    <w:rsid w:val="00470B61"/>
    <w:rsid w:val="0047291B"/>
    <w:rsid w:val="00473756"/>
    <w:rsid w:val="004753C2"/>
    <w:rsid w:val="0047641C"/>
    <w:rsid w:val="0047668A"/>
    <w:rsid w:val="00476C07"/>
    <w:rsid w:val="00477ED4"/>
    <w:rsid w:val="00481240"/>
    <w:rsid w:val="00482AC7"/>
    <w:rsid w:val="00485674"/>
    <w:rsid w:val="00485B78"/>
    <w:rsid w:val="00487BA8"/>
    <w:rsid w:val="00491123"/>
    <w:rsid w:val="0049194B"/>
    <w:rsid w:val="0049224F"/>
    <w:rsid w:val="00493301"/>
    <w:rsid w:val="00494470"/>
    <w:rsid w:val="00494D00"/>
    <w:rsid w:val="00495375"/>
    <w:rsid w:val="00495A1F"/>
    <w:rsid w:val="0049642E"/>
    <w:rsid w:val="0049786D"/>
    <w:rsid w:val="00497D22"/>
    <w:rsid w:val="004A049A"/>
    <w:rsid w:val="004A0736"/>
    <w:rsid w:val="004A09A9"/>
    <w:rsid w:val="004A18C4"/>
    <w:rsid w:val="004A2035"/>
    <w:rsid w:val="004A22E6"/>
    <w:rsid w:val="004A3503"/>
    <w:rsid w:val="004A3D0E"/>
    <w:rsid w:val="004A4086"/>
    <w:rsid w:val="004A690D"/>
    <w:rsid w:val="004B257B"/>
    <w:rsid w:val="004B2BBE"/>
    <w:rsid w:val="004B4408"/>
    <w:rsid w:val="004B5BEC"/>
    <w:rsid w:val="004C4075"/>
    <w:rsid w:val="004C509E"/>
    <w:rsid w:val="004C571E"/>
    <w:rsid w:val="004C6349"/>
    <w:rsid w:val="004D1A06"/>
    <w:rsid w:val="004D1ED1"/>
    <w:rsid w:val="004D270D"/>
    <w:rsid w:val="004D4478"/>
    <w:rsid w:val="004D741D"/>
    <w:rsid w:val="004D7685"/>
    <w:rsid w:val="004D7E84"/>
    <w:rsid w:val="004E2D95"/>
    <w:rsid w:val="004E3F08"/>
    <w:rsid w:val="004E485D"/>
    <w:rsid w:val="004E4A8F"/>
    <w:rsid w:val="004E5152"/>
    <w:rsid w:val="004E6E84"/>
    <w:rsid w:val="004E6F8C"/>
    <w:rsid w:val="004E6FB2"/>
    <w:rsid w:val="004E7A0B"/>
    <w:rsid w:val="004F2426"/>
    <w:rsid w:val="004F367F"/>
    <w:rsid w:val="004F55EE"/>
    <w:rsid w:val="004F6BC9"/>
    <w:rsid w:val="00500E24"/>
    <w:rsid w:val="00500EC0"/>
    <w:rsid w:val="00500F44"/>
    <w:rsid w:val="00501205"/>
    <w:rsid w:val="005029BC"/>
    <w:rsid w:val="0050328C"/>
    <w:rsid w:val="0050472C"/>
    <w:rsid w:val="005053BF"/>
    <w:rsid w:val="00506F6A"/>
    <w:rsid w:val="00507C5B"/>
    <w:rsid w:val="00510763"/>
    <w:rsid w:val="00510A57"/>
    <w:rsid w:val="005125E3"/>
    <w:rsid w:val="005133CE"/>
    <w:rsid w:val="00513D8A"/>
    <w:rsid w:val="005165F1"/>
    <w:rsid w:val="00522301"/>
    <w:rsid w:val="00522CD3"/>
    <w:rsid w:val="005230C9"/>
    <w:rsid w:val="00531842"/>
    <w:rsid w:val="00531A64"/>
    <w:rsid w:val="00532527"/>
    <w:rsid w:val="005327C5"/>
    <w:rsid w:val="005362C9"/>
    <w:rsid w:val="00537285"/>
    <w:rsid w:val="0053782E"/>
    <w:rsid w:val="005419A6"/>
    <w:rsid w:val="005420CD"/>
    <w:rsid w:val="00542553"/>
    <w:rsid w:val="00542911"/>
    <w:rsid w:val="00542C15"/>
    <w:rsid w:val="00542EA8"/>
    <w:rsid w:val="00543978"/>
    <w:rsid w:val="005441DF"/>
    <w:rsid w:val="00545353"/>
    <w:rsid w:val="00545F97"/>
    <w:rsid w:val="00546399"/>
    <w:rsid w:val="005479EB"/>
    <w:rsid w:val="0055310E"/>
    <w:rsid w:val="00555D6C"/>
    <w:rsid w:val="0055635D"/>
    <w:rsid w:val="00561193"/>
    <w:rsid w:val="005625A1"/>
    <w:rsid w:val="0056322C"/>
    <w:rsid w:val="00563411"/>
    <w:rsid w:val="005641B9"/>
    <w:rsid w:val="00564E00"/>
    <w:rsid w:val="00565388"/>
    <w:rsid w:val="00566DB5"/>
    <w:rsid w:val="00567AAF"/>
    <w:rsid w:val="00570A16"/>
    <w:rsid w:val="005717C3"/>
    <w:rsid w:val="00571C93"/>
    <w:rsid w:val="005732D6"/>
    <w:rsid w:val="00574B2B"/>
    <w:rsid w:val="005752ED"/>
    <w:rsid w:val="005757D1"/>
    <w:rsid w:val="00575A20"/>
    <w:rsid w:val="005807C4"/>
    <w:rsid w:val="005811CD"/>
    <w:rsid w:val="0058227B"/>
    <w:rsid w:val="00582DB0"/>
    <w:rsid w:val="00583397"/>
    <w:rsid w:val="00583419"/>
    <w:rsid w:val="005838D1"/>
    <w:rsid w:val="0058601D"/>
    <w:rsid w:val="00590F88"/>
    <w:rsid w:val="0059194E"/>
    <w:rsid w:val="00592EC2"/>
    <w:rsid w:val="005A3AB8"/>
    <w:rsid w:val="005A3EC0"/>
    <w:rsid w:val="005A4897"/>
    <w:rsid w:val="005A4D85"/>
    <w:rsid w:val="005A6581"/>
    <w:rsid w:val="005A6A22"/>
    <w:rsid w:val="005B0562"/>
    <w:rsid w:val="005B1619"/>
    <w:rsid w:val="005B183D"/>
    <w:rsid w:val="005B2C19"/>
    <w:rsid w:val="005B3EAE"/>
    <w:rsid w:val="005B41FA"/>
    <w:rsid w:val="005B7AC5"/>
    <w:rsid w:val="005C24BB"/>
    <w:rsid w:val="005D005A"/>
    <w:rsid w:val="005D1340"/>
    <w:rsid w:val="005D250C"/>
    <w:rsid w:val="005D27A3"/>
    <w:rsid w:val="005D2AC5"/>
    <w:rsid w:val="005D2C67"/>
    <w:rsid w:val="005D3626"/>
    <w:rsid w:val="005D6ACB"/>
    <w:rsid w:val="005D7136"/>
    <w:rsid w:val="005D78A5"/>
    <w:rsid w:val="005E081E"/>
    <w:rsid w:val="005E186D"/>
    <w:rsid w:val="005E2021"/>
    <w:rsid w:val="005E227E"/>
    <w:rsid w:val="005E5347"/>
    <w:rsid w:val="005E5A22"/>
    <w:rsid w:val="005F0577"/>
    <w:rsid w:val="005F0A67"/>
    <w:rsid w:val="005F3DB9"/>
    <w:rsid w:val="005F5878"/>
    <w:rsid w:val="005F6D35"/>
    <w:rsid w:val="0060005D"/>
    <w:rsid w:val="00602053"/>
    <w:rsid w:val="006020FE"/>
    <w:rsid w:val="00602B85"/>
    <w:rsid w:val="00602C53"/>
    <w:rsid w:val="00604642"/>
    <w:rsid w:val="00605E26"/>
    <w:rsid w:val="00605E58"/>
    <w:rsid w:val="0060672C"/>
    <w:rsid w:val="006067EC"/>
    <w:rsid w:val="00606AC0"/>
    <w:rsid w:val="00606FDE"/>
    <w:rsid w:val="0060729C"/>
    <w:rsid w:val="00610533"/>
    <w:rsid w:val="006107C0"/>
    <w:rsid w:val="00611F73"/>
    <w:rsid w:val="00612930"/>
    <w:rsid w:val="00612A6E"/>
    <w:rsid w:val="0061593E"/>
    <w:rsid w:val="0061596D"/>
    <w:rsid w:val="00615FDB"/>
    <w:rsid w:val="0061600E"/>
    <w:rsid w:val="0061720C"/>
    <w:rsid w:val="00620444"/>
    <w:rsid w:val="00620EBE"/>
    <w:rsid w:val="006210EA"/>
    <w:rsid w:val="00621B28"/>
    <w:rsid w:val="00621B51"/>
    <w:rsid w:val="006220C1"/>
    <w:rsid w:val="00623713"/>
    <w:rsid w:val="006252D7"/>
    <w:rsid w:val="006257F2"/>
    <w:rsid w:val="0062736F"/>
    <w:rsid w:val="00630023"/>
    <w:rsid w:val="00630E36"/>
    <w:rsid w:val="00630EA2"/>
    <w:rsid w:val="00630F6F"/>
    <w:rsid w:val="0063207A"/>
    <w:rsid w:val="00632DCC"/>
    <w:rsid w:val="00632E3E"/>
    <w:rsid w:val="00633412"/>
    <w:rsid w:val="00640ACF"/>
    <w:rsid w:val="00641AB2"/>
    <w:rsid w:val="00642917"/>
    <w:rsid w:val="00642EA2"/>
    <w:rsid w:val="0064389C"/>
    <w:rsid w:val="006454D9"/>
    <w:rsid w:val="006475B1"/>
    <w:rsid w:val="00647928"/>
    <w:rsid w:val="00652630"/>
    <w:rsid w:val="00652863"/>
    <w:rsid w:val="00652F51"/>
    <w:rsid w:val="00660E10"/>
    <w:rsid w:val="00661014"/>
    <w:rsid w:val="00663346"/>
    <w:rsid w:val="0066339A"/>
    <w:rsid w:val="006635E6"/>
    <w:rsid w:val="00664512"/>
    <w:rsid w:val="00665500"/>
    <w:rsid w:val="00665564"/>
    <w:rsid w:val="00666F6C"/>
    <w:rsid w:val="006670A1"/>
    <w:rsid w:val="00672BA1"/>
    <w:rsid w:val="006735FC"/>
    <w:rsid w:val="00674D77"/>
    <w:rsid w:val="00674D95"/>
    <w:rsid w:val="006755E6"/>
    <w:rsid w:val="0067598F"/>
    <w:rsid w:val="00677F6A"/>
    <w:rsid w:val="00681BDF"/>
    <w:rsid w:val="00681F09"/>
    <w:rsid w:val="0068496A"/>
    <w:rsid w:val="00684CD6"/>
    <w:rsid w:val="00684E1D"/>
    <w:rsid w:val="0069136B"/>
    <w:rsid w:val="00691502"/>
    <w:rsid w:val="006930E3"/>
    <w:rsid w:val="00694905"/>
    <w:rsid w:val="006A0ACA"/>
    <w:rsid w:val="006A147F"/>
    <w:rsid w:val="006A17F3"/>
    <w:rsid w:val="006A2C23"/>
    <w:rsid w:val="006A3BE5"/>
    <w:rsid w:val="006A403F"/>
    <w:rsid w:val="006A5141"/>
    <w:rsid w:val="006A51ED"/>
    <w:rsid w:val="006A6BF1"/>
    <w:rsid w:val="006B0120"/>
    <w:rsid w:val="006B089F"/>
    <w:rsid w:val="006B0A0A"/>
    <w:rsid w:val="006B12E5"/>
    <w:rsid w:val="006B1525"/>
    <w:rsid w:val="006B2556"/>
    <w:rsid w:val="006B39BF"/>
    <w:rsid w:val="006B3EDE"/>
    <w:rsid w:val="006B6A41"/>
    <w:rsid w:val="006B7CC7"/>
    <w:rsid w:val="006C01C8"/>
    <w:rsid w:val="006C049D"/>
    <w:rsid w:val="006C53A9"/>
    <w:rsid w:val="006C5AAF"/>
    <w:rsid w:val="006C6100"/>
    <w:rsid w:val="006C6212"/>
    <w:rsid w:val="006C69CC"/>
    <w:rsid w:val="006D064C"/>
    <w:rsid w:val="006D0DF5"/>
    <w:rsid w:val="006D14A7"/>
    <w:rsid w:val="006D1DDE"/>
    <w:rsid w:val="006D203C"/>
    <w:rsid w:val="006D2E0D"/>
    <w:rsid w:val="006D4516"/>
    <w:rsid w:val="006D4F00"/>
    <w:rsid w:val="006E0C12"/>
    <w:rsid w:val="006E10E8"/>
    <w:rsid w:val="006E19DE"/>
    <w:rsid w:val="006E557C"/>
    <w:rsid w:val="006E6B4C"/>
    <w:rsid w:val="006F04D5"/>
    <w:rsid w:val="006F0DD5"/>
    <w:rsid w:val="006F0FC3"/>
    <w:rsid w:val="006F1C91"/>
    <w:rsid w:val="006F1F70"/>
    <w:rsid w:val="006F33EA"/>
    <w:rsid w:val="006F3DCD"/>
    <w:rsid w:val="006F52B8"/>
    <w:rsid w:val="006F66F7"/>
    <w:rsid w:val="007009A0"/>
    <w:rsid w:val="00702312"/>
    <w:rsid w:val="00702C17"/>
    <w:rsid w:val="00702CC5"/>
    <w:rsid w:val="00703A29"/>
    <w:rsid w:val="00704426"/>
    <w:rsid w:val="007064ED"/>
    <w:rsid w:val="00706B17"/>
    <w:rsid w:val="007129EA"/>
    <w:rsid w:val="00720027"/>
    <w:rsid w:val="0072062E"/>
    <w:rsid w:val="00722CB4"/>
    <w:rsid w:val="00722EC3"/>
    <w:rsid w:val="00723935"/>
    <w:rsid w:val="00734361"/>
    <w:rsid w:val="00735116"/>
    <w:rsid w:val="0073592F"/>
    <w:rsid w:val="007371DA"/>
    <w:rsid w:val="007406A6"/>
    <w:rsid w:val="00741387"/>
    <w:rsid w:val="00741772"/>
    <w:rsid w:val="00741D93"/>
    <w:rsid w:val="007438F4"/>
    <w:rsid w:val="00744059"/>
    <w:rsid w:val="00744509"/>
    <w:rsid w:val="00746529"/>
    <w:rsid w:val="00747826"/>
    <w:rsid w:val="0075168F"/>
    <w:rsid w:val="00751992"/>
    <w:rsid w:val="0075291F"/>
    <w:rsid w:val="007535C6"/>
    <w:rsid w:val="00755BE4"/>
    <w:rsid w:val="00756E70"/>
    <w:rsid w:val="0075773E"/>
    <w:rsid w:val="0075788A"/>
    <w:rsid w:val="00760638"/>
    <w:rsid w:val="007611DA"/>
    <w:rsid w:val="00761205"/>
    <w:rsid w:val="007634B6"/>
    <w:rsid w:val="007658D9"/>
    <w:rsid w:val="00765F6C"/>
    <w:rsid w:val="007672F0"/>
    <w:rsid w:val="0076778F"/>
    <w:rsid w:val="00773113"/>
    <w:rsid w:val="00774999"/>
    <w:rsid w:val="0077530E"/>
    <w:rsid w:val="00776701"/>
    <w:rsid w:val="0078063F"/>
    <w:rsid w:val="00782125"/>
    <w:rsid w:val="007827A1"/>
    <w:rsid w:val="00783602"/>
    <w:rsid w:val="00784306"/>
    <w:rsid w:val="007854B6"/>
    <w:rsid w:val="007858B7"/>
    <w:rsid w:val="007860BA"/>
    <w:rsid w:val="00786371"/>
    <w:rsid w:val="00787AF6"/>
    <w:rsid w:val="007917A2"/>
    <w:rsid w:val="007917D8"/>
    <w:rsid w:val="00791F2C"/>
    <w:rsid w:val="0079319A"/>
    <w:rsid w:val="00793671"/>
    <w:rsid w:val="00793CD6"/>
    <w:rsid w:val="00794F5F"/>
    <w:rsid w:val="0079546C"/>
    <w:rsid w:val="00796062"/>
    <w:rsid w:val="0079622A"/>
    <w:rsid w:val="007962D2"/>
    <w:rsid w:val="00796DAB"/>
    <w:rsid w:val="007A02C1"/>
    <w:rsid w:val="007A15A9"/>
    <w:rsid w:val="007A2182"/>
    <w:rsid w:val="007A2ED7"/>
    <w:rsid w:val="007A2EDF"/>
    <w:rsid w:val="007A3087"/>
    <w:rsid w:val="007A5905"/>
    <w:rsid w:val="007A763B"/>
    <w:rsid w:val="007B0CE7"/>
    <w:rsid w:val="007B3139"/>
    <w:rsid w:val="007B3E57"/>
    <w:rsid w:val="007B4251"/>
    <w:rsid w:val="007B5F3A"/>
    <w:rsid w:val="007B679C"/>
    <w:rsid w:val="007B7105"/>
    <w:rsid w:val="007B7186"/>
    <w:rsid w:val="007C0EE5"/>
    <w:rsid w:val="007C3698"/>
    <w:rsid w:val="007C3746"/>
    <w:rsid w:val="007C4686"/>
    <w:rsid w:val="007C62EA"/>
    <w:rsid w:val="007C6ACF"/>
    <w:rsid w:val="007C6F3E"/>
    <w:rsid w:val="007C78E5"/>
    <w:rsid w:val="007C7C31"/>
    <w:rsid w:val="007D008B"/>
    <w:rsid w:val="007D0400"/>
    <w:rsid w:val="007D3933"/>
    <w:rsid w:val="007D41E0"/>
    <w:rsid w:val="007D5B2D"/>
    <w:rsid w:val="007D5F45"/>
    <w:rsid w:val="007D69BD"/>
    <w:rsid w:val="007D6FA6"/>
    <w:rsid w:val="007E1B49"/>
    <w:rsid w:val="007E1CC2"/>
    <w:rsid w:val="007E26C6"/>
    <w:rsid w:val="007E4263"/>
    <w:rsid w:val="007E694A"/>
    <w:rsid w:val="007F0A76"/>
    <w:rsid w:val="007F3359"/>
    <w:rsid w:val="007F3687"/>
    <w:rsid w:val="007F41F7"/>
    <w:rsid w:val="007F5CF7"/>
    <w:rsid w:val="007F64EF"/>
    <w:rsid w:val="008006B9"/>
    <w:rsid w:val="00802817"/>
    <w:rsid w:val="00802B3C"/>
    <w:rsid w:val="00802EA6"/>
    <w:rsid w:val="0080335F"/>
    <w:rsid w:val="00803646"/>
    <w:rsid w:val="00804995"/>
    <w:rsid w:val="00806963"/>
    <w:rsid w:val="00807869"/>
    <w:rsid w:val="00807F80"/>
    <w:rsid w:val="00811E39"/>
    <w:rsid w:val="008125D9"/>
    <w:rsid w:val="00812F5C"/>
    <w:rsid w:val="00814AAB"/>
    <w:rsid w:val="0081733F"/>
    <w:rsid w:val="008204A0"/>
    <w:rsid w:val="008250C5"/>
    <w:rsid w:val="0082607A"/>
    <w:rsid w:val="00826594"/>
    <w:rsid w:val="0082686C"/>
    <w:rsid w:val="00827BE1"/>
    <w:rsid w:val="00831D3E"/>
    <w:rsid w:val="00835BFE"/>
    <w:rsid w:val="00842412"/>
    <w:rsid w:val="00842C64"/>
    <w:rsid w:val="00843415"/>
    <w:rsid w:val="008434F9"/>
    <w:rsid w:val="00843CEC"/>
    <w:rsid w:val="00843F39"/>
    <w:rsid w:val="00844255"/>
    <w:rsid w:val="0084509E"/>
    <w:rsid w:val="0084523F"/>
    <w:rsid w:val="008456E2"/>
    <w:rsid w:val="0084675C"/>
    <w:rsid w:val="00846A56"/>
    <w:rsid w:val="00847644"/>
    <w:rsid w:val="00852349"/>
    <w:rsid w:val="00854527"/>
    <w:rsid w:val="008563CF"/>
    <w:rsid w:val="0085649C"/>
    <w:rsid w:val="008567CB"/>
    <w:rsid w:val="008622E1"/>
    <w:rsid w:val="008626F8"/>
    <w:rsid w:val="0086557B"/>
    <w:rsid w:val="00865667"/>
    <w:rsid w:val="00866DA4"/>
    <w:rsid w:val="00870D11"/>
    <w:rsid w:val="0087247E"/>
    <w:rsid w:val="00872B9F"/>
    <w:rsid w:val="0087303B"/>
    <w:rsid w:val="00874D7B"/>
    <w:rsid w:val="008756D1"/>
    <w:rsid w:val="00875A14"/>
    <w:rsid w:val="0087661B"/>
    <w:rsid w:val="00876AE4"/>
    <w:rsid w:val="00877239"/>
    <w:rsid w:val="00882DC6"/>
    <w:rsid w:val="00883428"/>
    <w:rsid w:val="00883E47"/>
    <w:rsid w:val="008846E0"/>
    <w:rsid w:val="0088494E"/>
    <w:rsid w:val="00887814"/>
    <w:rsid w:val="00887A51"/>
    <w:rsid w:val="008906ED"/>
    <w:rsid w:val="00894559"/>
    <w:rsid w:val="008955F8"/>
    <w:rsid w:val="00896010"/>
    <w:rsid w:val="008968AE"/>
    <w:rsid w:val="00896926"/>
    <w:rsid w:val="00897676"/>
    <w:rsid w:val="00897928"/>
    <w:rsid w:val="008A1241"/>
    <w:rsid w:val="008A30EC"/>
    <w:rsid w:val="008A3C04"/>
    <w:rsid w:val="008A4168"/>
    <w:rsid w:val="008A470F"/>
    <w:rsid w:val="008A5382"/>
    <w:rsid w:val="008A5847"/>
    <w:rsid w:val="008A7DC1"/>
    <w:rsid w:val="008B0353"/>
    <w:rsid w:val="008B08B0"/>
    <w:rsid w:val="008B33FE"/>
    <w:rsid w:val="008B34D8"/>
    <w:rsid w:val="008B3799"/>
    <w:rsid w:val="008B55E8"/>
    <w:rsid w:val="008B7138"/>
    <w:rsid w:val="008B798B"/>
    <w:rsid w:val="008C0522"/>
    <w:rsid w:val="008C07F6"/>
    <w:rsid w:val="008C1283"/>
    <w:rsid w:val="008C2D71"/>
    <w:rsid w:val="008C3717"/>
    <w:rsid w:val="008C4578"/>
    <w:rsid w:val="008C4D40"/>
    <w:rsid w:val="008C6C4E"/>
    <w:rsid w:val="008C75D2"/>
    <w:rsid w:val="008D1D54"/>
    <w:rsid w:val="008D4370"/>
    <w:rsid w:val="008D46ED"/>
    <w:rsid w:val="008D47AA"/>
    <w:rsid w:val="008D698F"/>
    <w:rsid w:val="008D6E62"/>
    <w:rsid w:val="008E0478"/>
    <w:rsid w:val="008E2A28"/>
    <w:rsid w:val="008E2F2B"/>
    <w:rsid w:val="008E3AB2"/>
    <w:rsid w:val="008E515A"/>
    <w:rsid w:val="008E5E8C"/>
    <w:rsid w:val="008F4E89"/>
    <w:rsid w:val="008F61D7"/>
    <w:rsid w:val="008F6F9F"/>
    <w:rsid w:val="00901766"/>
    <w:rsid w:val="009018EA"/>
    <w:rsid w:val="009045CD"/>
    <w:rsid w:val="00904B45"/>
    <w:rsid w:val="009064DB"/>
    <w:rsid w:val="00910E48"/>
    <w:rsid w:val="0091192B"/>
    <w:rsid w:val="0091221E"/>
    <w:rsid w:val="00913C2B"/>
    <w:rsid w:val="00913C81"/>
    <w:rsid w:val="00913D3E"/>
    <w:rsid w:val="00914793"/>
    <w:rsid w:val="00914FC3"/>
    <w:rsid w:val="00915604"/>
    <w:rsid w:val="00915D1D"/>
    <w:rsid w:val="009168CE"/>
    <w:rsid w:val="00917821"/>
    <w:rsid w:val="00920314"/>
    <w:rsid w:val="009204C7"/>
    <w:rsid w:val="00920841"/>
    <w:rsid w:val="00921744"/>
    <w:rsid w:val="00922B7A"/>
    <w:rsid w:val="00923915"/>
    <w:rsid w:val="00924BFD"/>
    <w:rsid w:val="00924F91"/>
    <w:rsid w:val="00932F75"/>
    <w:rsid w:val="00933090"/>
    <w:rsid w:val="009330C0"/>
    <w:rsid w:val="009333F0"/>
    <w:rsid w:val="00934720"/>
    <w:rsid w:val="00934E99"/>
    <w:rsid w:val="00935727"/>
    <w:rsid w:val="00935CAA"/>
    <w:rsid w:val="0094081E"/>
    <w:rsid w:val="00941384"/>
    <w:rsid w:val="00941B59"/>
    <w:rsid w:val="00942685"/>
    <w:rsid w:val="0094278C"/>
    <w:rsid w:val="00943E87"/>
    <w:rsid w:val="00944575"/>
    <w:rsid w:val="00945EF2"/>
    <w:rsid w:val="00946048"/>
    <w:rsid w:val="00946CE8"/>
    <w:rsid w:val="00946E8E"/>
    <w:rsid w:val="00950636"/>
    <w:rsid w:val="00950B6A"/>
    <w:rsid w:val="00953691"/>
    <w:rsid w:val="009536CE"/>
    <w:rsid w:val="00953FD1"/>
    <w:rsid w:val="00954431"/>
    <w:rsid w:val="0095646C"/>
    <w:rsid w:val="009566A3"/>
    <w:rsid w:val="00960DD0"/>
    <w:rsid w:val="0096172F"/>
    <w:rsid w:val="00961899"/>
    <w:rsid w:val="009626DE"/>
    <w:rsid w:val="009626E7"/>
    <w:rsid w:val="00963DE9"/>
    <w:rsid w:val="0096532D"/>
    <w:rsid w:val="009658D0"/>
    <w:rsid w:val="00966074"/>
    <w:rsid w:val="00967DAB"/>
    <w:rsid w:val="00970CAC"/>
    <w:rsid w:val="009712EF"/>
    <w:rsid w:val="009725BD"/>
    <w:rsid w:val="0097380E"/>
    <w:rsid w:val="009754A1"/>
    <w:rsid w:val="0098079E"/>
    <w:rsid w:val="00980AEE"/>
    <w:rsid w:val="00980D72"/>
    <w:rsid w:val="00983AD0"/>
    <w:rsid w:val="009840C0"/>
    <w:rsid w:val="00985904"/>
    <w:rsid w:val="00992CAF"/>
    <w:rsid w:val="00994780"/>
    <w:rsid w:val="009957E2"/>
    <w:rsid w:val="00996BB4"/>
    <w:rsid w:val="00997BDA"/>
    <w:rsid w:val="00997E81"/>
    <w:rsid w:val="00997FDA"/>
    <w:rsid w:val="009A2FDE"/>
    <w:rsid w:val="009A4D31"/>
    <w:rsid w:val="009A50DC"/>
    <w:rsid w:val="009B0792"/>
    <w:rsid w:val="009B1A01"/>
    <w:rsid w:val="009B2C72"/>
    <w:rsid w:val="009B3152"/>
    <w:rsid w:val="009B354F"/>
    <w:rsid w:val="009B3B53"/>
    <w:rsid w:val="009B7CC7"/>
    <w:rsid w:val="009C1C51"/>
    <w:rsid w:val="009C220B"/>
    <w:rsid w:val="009C2747"/>
    <w:rsid w:val="009C2DA2"/>
    <w:rsid w:val="009C3D33"/>
    <w:rsid w:val="009C56EE"/>
    <w:rsid w:val="009C6A3F"/>
    <w:rsid w:val="009D55C5"/>
    <w:rsid w:val="009D5E70"/>
    <w:rsid w:val="009D6046"/>
    <w:rsid w:val="009E0974"/>
    <w:rsid w:val="009E30BF"/>
    <w:rsid w:val="009E4AA3"/>
    <w:rsid w:val="009E72E9"/>
    <w:rsid w:val="009F03C3"/>
    <w:rsid w:val="009F1E11"/>
    <w:rsid w:val="009F1FF8"/>
    <w:rsid w:val="009F4667"/>
    <w:rsid w:val="009F63F8"/>
    <w:rsid w:val="009F6544"/>
    <w:rsid w:val="00A00B09"/>
    <w:rsid w:val="00A016A9"/>
    <w:rsid w:val="00A0179D"/>
    <w:rsid w:val="00A0587E"/>
    <w:rsid w:val="00A064CA"/>
    <w:rsid w:val="00A065DC"/>
    <w:rsid w:val="00A11077"/>
    <w:rsid w:val="00A11A4C"/>
    <w:rsid w:val="00A12870"/>
    <w:rsid w:val="00A14261"/>
    <w:rsid w:val="00A14301"/>
    <w:rsid w:val="00A16758"/>
    <w:rsid w:val="00A20D7B"/>
    <w:rsid w:val="00A20E16"/>
    <w:rsid w:val="00A21114"/>
    <w:rsid w:val="00A23896"/>
    <w:rsid w:val="00A23F9B"/>
    <w:rsid w:val="00A2532F"/>
    <w:rsid w:val="00A25FBA"/>
    <w:rsid w:val="00A304D9"/>
    <w:rsid w:val="00A31082"/>
    <w:rsid w:val="00A31856"/>
    <w:rsid w:val="00A33956"/>
    <w:rsid w:val="00A34E06"/>
    <w:rsid w:val="00A35631"/>
    <w:rsid w:val="00A410C0"/>
    <w:rsid w:val="00A4277F"/>
    <w:rsid w:val="00A447E7"/>
    <w:rsid w:val="00A45739"/>
    <w:rsid w:val="00A473FA"/>
    <w:rsid w:val="00A47AA5"/>
    <w:rsid w:val="00A51302"/>
    <w:rsid w:val="00A55BC5"/>
    <w:rsid w:val="00A5685C"/>
    <w:rsid w:val="00A62995"/>
    <w:rsid w:val="00A62D7D"/>
    <w:rsid w:val="00A649BD"/>
    <w:rsid w:val="00A64C3C"/>
    <w:rsid w:val="00A64F7B"/>
    <w:rsid w:val="00A675EF"/>
    <w:rsid w:val="00A679C6"/>
    <w:rsid w:val="00A71B52"/>
    <w:rsid w:val="00A73F5C"/>
    <w:rsid w:val="00A75354"/>
    <w:rsid w:val="00A756CC"/>
    <w:rsid w:val="00A76162"/>
    <w:rsid w:val="00A779F4"/>
    <w:rsid w:val="00A81427"/>
    <w:rsid w:val="00A820D8"/>
    <w:rsid w:val="00A823F6"/>
    <w:rsid w:val="00A82FB7"/>
    <w:rsid w:val="00A83D50"/>
    <w:rsid w:val="00A84108"/>
    <w:rsid w:val="00A93085"/>
    <w:rsid w:val="00A9333D"/>
    <w:rsid w:val="00A95631"/>
    <w:rsid w:val="00A962E6"/>
    <w:rsid w:val="00A972CF"/>
    <w:rsid w:val="00AA0E57"/>
    <w:rsid w:val="00AA1090"/>
    <w:rsid w:val="00AA13DD"/>
    <w:rsid w:val="00AA1427"/>
    <w:rsid w:val="00AA3016"/>
    <w:rsid w:val="00AA33F7"/>
    <w:rsid w:val="00AA41E0"/>
    <w:rsid w:val="00AA5168"/>
    <w:rsid w:val="00AA63B8"/>
    <w:rsid w:val="00AA6792"/>
    <w:rsid w:val="00AA6A8C"/>
    <w:rsid w:val="00AB00A6"/>
    <w:rsid w:val="00AB04A1"/>
    <w:rsid w:val="00AB213E"/>
    <w:rsid w:val="00AB30D6"/>
    <w:rsid w:val="00AB3234"/>
    <w:rsid w:val="00AB3362"/>
    <w:rsid w:val="00AB3863"/>
    <w:rsid w:val="00AB429B"/>
    <w:rsid w:val="00AB65EC"/>
    <w:rsid w:val="00AB73AC"/>
    <w:rsid w:val="00AC1FEF"/>
    <w:rsid w:val="00AC2C77"/>
    <w:rsid w:val="00AC44A5"/>
    <w:rsid w:val="00AC5EB8"/>
    <w:rsid w:val="00AC6616"/>
    <w:rsid w:val="00AD0109"/>
    <w:rsid w:val="00AD017A"/>
    <w:rsid w:val="00AD1AF7"/>
    <w:rsid w:val="00AD221B"/>
    <w:rsid w:val="00AD2830"/>
    <w:rsid w:val="00AD2939"/>
    <w:rsid w:val="00AD2C92"/>
    <w:rsid w:val="00AD4AE0"/>
    <w:rsid w:val="00AD690C"/>
    <w:rsid w:val="00AE0DE6"/>
    <w:rsid w:val="00AE2A8A"/>
    <w:rsid w:val="00AE2C80"/>
    <w:rsid w:val="00AE4212"/>
    <w:rsid w:val="00AE5175"/>
    <w:rsid w:val="00AE5D71"/>
    <w:rsid w:val="00AF03E5"/>
    <w:rsid w:val="00AF0418"/>
    <w:rsid w:val="00AF0AF4"/>
    <w:rsid w:val="00AF23B3"/>
    <w:rsid w:val="00AF2944"/>
    <w:rsid w:val="00AF4120"/>
    <w:rsid w:val="00AF41C7"/>
    <w:rsid w:val="00AF5DD7"/>
    <w:rsid w:val="00AF7C09"/>
    <w:rsid w:val="00AF7DEB"/>
    <w:rsid w:val="00B031FE"/>
    <w:rsid w:val="00B11303"/>
    <w:rsid w:val="00B11BC1"/>
    <w:rsid w:val="00B11DE0"/>
    <w:rsid w:val="00B13220"/>
    <w:rsid w:val="00B13346"/>
    <w:rsid w:val="00B144F1"/>
    <w:rsid w:val="00B146A0"/>
    <w:rsid w:val="00B1560C"/>
    <w:rsid w:val="00B16305"/>
    <w:rsid w:val="00B1709E"/>
    <w:rsid w:val="00B20A62"/>
    <w:rsid w:val="00B2136C"/>
    <w:rsid w:val="00B2294D"/>
    <w:rsid w:val="00B2338C"/>
    <w:rsid w:val="00B24456"/>
    <w:rsid w:val="00B24F86"/>
    <w:rsid w:val="00B255B1"/>
    <w:rsid w:val="00B25813"/>
    <w:rsid w:val="00B30132"/>
    <w:rsid w:val="00B33163"/>
    <w:rsid w:val="00B34693"/>
    <w:rsid w:val="00B367D5"/>
    <w:rsid w:val="00B3748F"/>
    <w:rsid w:val="00B37A92"/>
    <w:rsid w:val="00B40009"/>
    <w:rsid w:val="00B42701"/>
    <w:rsid w:val="00B43CC9"/>
    <w:rsid w:val="00B4527A"/>
    <w:rsid w:val="00B45287"/>
    <w:rsid w:val="00B45293"/>
    <w:rsid w:val="00B462A4"/>
    <w:rsid w:val="00B47348"/>
    <w:rsid w:val="00B507C4"/>
    <w:rsid w:val="00B529E3"/>
    <w:rsid w:val="00B53B4F"/>
    <w:rsid w:val="00B53DE0"/>
    <w:rsid w:val="00B576F2"/>
    <w:rsid w:val="00B57B0F"/>
    <w:rsid w:val="00B57F91"/>
    <w:rsid w:val="00B609C8"/>
    <w:rsid w:val="00B627DC"/>
    <w:rsid w:val="00B64E44"/>
    <w:rsid w:val="00B6781F"/>
    <w:rsid w:val="00B70F0E"/>
    <w:rsid w:val="00B730C0"/>
    <w:rsid w:val="00B75463"/>
    <w:rsid w:val="00B75ED0"/>
    <w:rsid w:val="00B765E3"/>
    <w:rsid w:val="00B77E0B"/>
    <w:rsid w:val="00B8058A"/>
    <w:rsid w:val="00B82430"/>
    <w:rsid w:val="00B826A7"/>
    <w:rsid w:val="00B8284C"/>
    <w:rsid w:val="00B833DF"/>
    <w:rsid w:val="00B83BFE"/>
    <w:rsid w:val="00B84687"/>
    <w:rsid w:val="00B8555D"/>
    <w:rsid w:val="00B8725B"/>
    <w:rsid w:val="00B87967"/>
    <w:rsid w:val="00B87B6C"/>
    <w:rsid w:val="00B9012E"/>
    <w:rsid w:val="00B91767"/>
    <w:rsid w:val="00B928C6"/>
    <w:rsid w:val="00B929B6"/>
    <w:rsid w:val="00B937A6"/>
    <w:rsid w:val="00B93E8B"/>
    <w:rsid w:val="00B947D4"/>
    <w:rsid w:val="00B96B4A"/>
    <w:rsid w:val="00BA255B"/>
    <w:rsid w:val="00BA3E19"/>
    <w:rsid w:val="00BA4A35"/>
    <w:rsid w:val="00BA5178"/>
    <w:rsid w:val="00BA5441"/>
    <w:rsid w:val="00BA731D"/>
    <w:rsid w:val="00BB08C8"/>
    <w:rsid w:val="00BB0CB3"/>
    <w:rsid w:val="00BB2172"/>
    <w:rsid w:val="00BB26D5"/>
    <w:rsid w:val="00BB3D95"/>
    <w:rsid w:val="00BB40F8"/>
    <w:rsid w:val="00BB44FD"/>
    <w:rsid w:val="00BB4EA8"/>
    <w:rsid w:val="00BB5ECA"/>
    <w:rsid w:val="00BB6D3B"/>
    <w:rsid w:val="00BC25AB"/>
    <w:rsid w:val="00BC2B9F"/>
    <w:rsid w:val="00BC3765"/>
    <w:rsid w:val="00BC3CBF"/>
    <w:rsid w:val="00BC675B"/>
    <w:rsid w:val="00BC732D"/>
    <w:rsid w:val="00BD2295"/>
    <w:rsid w:val="00BD3CD8"/>
    <w:rsid w:val="00BD40BA"/>
    <w:rsid w:val="00BD620B"/>
    <w:rsid w:val="00BD72D0"/>
    <w:rsid w:val="00BE1261"/>
    <w:rsid w:val="00BE2484"/>
    <w:rsid w:val="00BE54CF"/>
    <w:rsid w:val="00BE7C11"/>
    <w:rsid w:val="00BF085E"/>
    <w:rsid w:val="00BF1714"/>
    <w:rsid w:val="00BF1805"/>
    <w:rsid w:val="00BF4666"/>
    <w:rsid w:val="00BF4FB6"/>
    <w:rsid w:val="00BF5079"/>
    <w:rsid w:val="00BF5137"/>
    <w:rsid w:val="00BF5B99"/>
    <w:rsid w:val="00BF63EF"/>
    <w:rsid w:val="00C0118D"/>
    <w:rsid w:val="00C05FC3"/>
    <w:rsid w:val="00C12D11"/>
    <w:rsid w:val="00C12D33"/>
    <w:rsid w:val="00C1318E"/>
    <w:rsid w:val="00C143D9"/>
    <w:rsid w:val="00C14410"/>
    <w:rsid w:val="00C15DC7"/>
    <w:rsid w:val="00C1606F"/>
    <w:rsid w:val="00C16BEC"/>
    <w:rsid w:val="00C17609"/>
    <w:rsid w:val="00C17624"/>
    <w:rsid w:val="00C20185"/>
    <w:rsid w:val="00C209B2"/>
    <w:rsid w:val="00C2170F"/>
    <w:rsid w:val="00C218F1"/>
    <w:rsid w:val="00C26515"/>
    <w:rsid w:val="00C26C62"/>
    <w:rsid w:val="00C27995"/>
    <w:rsid w:val="00C300DA"/>
    <w:rsid w:val="00C33CA2"/>
    <w:rsid w:val="00C34AB6"/>
    <w:rsid w:val="00C40F69"/>
    <w:rsid w:val="00C4230C"/>
    <w:rsid w:val="00C43B0F"/>
    <w:rsid w:val="00C441B4"/>
    <w:rsid w:val="00C4468A"/>
    <w:rsid w:val="00C448A5"/>
    <w:rsid w:val="00C46C66"/>
    <w:rsid w:val="00C47609"/>
    <w:rsid w:val="00C526D0"/>
    <w:rsid w:val="00C52DD1"/>
    <w:rsid w:val="00C538D1"/>
    <w:rsid w:val="00C54D63"/>
    <w:rsid w:val="00C54ED0"/>
    <w:rsid w:val="00C55649"/>
    <w:rsid w:val="00C5732E"/>
    <w:rsid w:val="00C60204"/>
    <w:rsid w:val="00C602E4"/>
    <w:rsid w:val="00C60D86"/>
    <w:rsid w:val="00C61F56"/>
    <w:rsid w:val="00C63E54"/>
    <w:rsid w:val="00C646FB"/>
    <w:rsid w:val="00C66474"/>
    <w:rsid w:val="00C67921"/>
    <w:rsid w:val="00C67FF4"/>
    <w:rsid w:val="00C70DBA"/>
    <w:rsid w:val="00C70E79"/>
    <w:rsid w:val="00C72807"/>
    <w:rsid w:val="00C7293F"/>
    <w:rsid w:val="00C73235"/>
    <w:rsid w:val="00C7412F"/>
    <w:rsid w:val="00C75CE2"/>
    <w:rsid w:val="00C76912"/>
    <w:rsid w:val="00C77F65"/>
    <w:rsid w:val="00C8326A"/>
    <w:rsid w:val="00C846CD"/>
    <w:rsid w:val="00C84EAA"/>
    <w:rsid w:val="00C85606"/>
    <w:rsid w:val="00C85704"/>
    <w:rsid w:val="00C85D1F"/>
    <w:rsid w:val="00C85D39"/>
    <w:rsid w:val="00C85D51"/>
    <w:rsid w:val="00C86DD2"/>
    <w:rsid w:val="00C879A0"/>
    <w:rsid w:val="00C92D27"/>
    <w:rsid w:val="00C92EBD"/>
    <w:rsid w:val="00C9322A"/>
    <w:rsid w:val="00C971B5"/>
    <w:rsid w:val="00C97709"/>
    <w:rsid w:val="00C97A2A"/>
    <w:rsid w:val="00CA474B"/>
    <w:rsid w:val="00CA4D37"/>
    <w:rsid w:val="00CA5B6F"/>
    <w:rsid w:val="00CB08D1"/>
    <w:rsid w:val="00CB0982"/>
    <w:rsid w:val="00CB35B0"/>
    <w:rsid w:val="00CB379D"/>
    <w:rsid w:val="00CB564D"/>
    <w:rsid w:val="00CB609E"/>
    <w:rsid w:val="00CB6197"/>
    <w:rsid w:val="00CB79D7"/>
    <w:rsid w:val="00CC141F"/>
    <w:rsid w:val="00CC2C92"/>
    <w:rsid w:val="00CC3696"/>
    <w:rsid w:val="00CC4948"/>
    <w:rsid w:val="00CC52A9"/>
    <w:rsid w:val="00CC5362"/>
    <w:rsid w:val="00CC6143"/>
    <w:rsid w:val="00CC751D"/>
    <w:rsid w:val="00CD088C"/>
    <w:rsid w:val="00CD0F8E"/>
    <w:rsid w:val="00CD1F8E"/>
    <w:rsid w:val="00CD2699"/>
    <w:rsid w:val="00CD3764"/>
    <w:rsid w:val="00CD4147"/>
    <w:rsid w:val="00CD571B"/>
    <w:rsid w:val="00CD79A7"/>
    <w:rsid w:val="00CE022D"/>
    <w:rsid w:val="00CE0E4D"/>
    <w:rsid w:val="00CE2DDD"/>
    <w:rsid w:val="00CE3473"/>
    <w:rsid w:val="00CE6E9C"/>
    <w:rsid w:val="00CE700F"/>
    <w:rsid w:val="00CF12FE"/>
    <w:rsid w:val="00CF266E"/>
    <w:rsid w:val="00CF28EF"/>
    <w:rsid w:val="00CF437D"/>
    <w:rsid w:val="00CF52DE"/>
    <w:rsid w:val="00CF55E5"/>
    <w:rsid w:val="00CF5D85"/>
    <w:rsid w:val="00CF755B"/>
    <w:rsid w:val="00CF7C9C"/>
    <w:rsid w:val="00CF7DAF"/>
    <w:rsid w:val="00D0039C"/>
    <w:rsid w:val="00D005A7"/>
    <w:rsid w:val="00D00AA2"/>
    <w:rsid w:val="00D00BA0"/>
    <w:rsid w:val="00D02775"/>
    <w:rsid w:val="00D02F1D"/>
    <w:rsid w:val="00D03208"/>
    <w:rsid w:val="00D0373B"/>
    <w:rsid w:val="00D05873"/>
    <w:rsid w:val="00D1042B"/>
    <w:rsid w:val="00D11CE8"/>
    <w:rsid w:val="00D13753"/>
    <w:rsid w:val="00D13D61"/>
    <w:rsid w:val="00D14F4A"/>
    <w:rsid w:val="00D1762E"/>
    <w:rsid w:val="00D1788B"/>
    <w:rsid w:val="00D208B9"/>
    <w:rsid w:val="00D223AC"/>
    <w:rsid w:val="00D23C0D"/>
    <w:rsid w:val="00D24476"/>
    <w:rsid w:val="00D24776"/>
    <w:rsid w:val="00D2627A"/>
    <w:rsid w:val="00D27700"/>
    <w:rsid w:val="00D30F67"/>
    <w:rsid w:val="00D31C38"/>
    <w:rsid w:val="00D33568"/>
    <w:rsid w:val="00D34754"/>
    <w:rsid w:val="00D35795"/>
    <w:rsid w:val="00D370F5"/>
    <w:rsid w:val="00D37B80"/>
    <w:rsid w:val="00D37F06"/>
    <w:rsid w:val="00D40A2B"/>
    <w:rsid w:val="00D41C9D"/>
    <w:rsid w:val="00D42916"/>
    <w:rsid w:val="00D43AD9"/>
    <w:rsid w:val="00D4441A"/>
    <w:rsid w:val="00D4489E"/>
    <w:rsid w:val="00D51422"/>
    <w:rsid w:val="00D54A27"/>
    <w:rsid w:val="00D553A7"/>
    <w:rsid w:val="00D570DD"/>
    <w:rsid w:val="00D60EAE"/>
    <w:rsid w:val="00D64B0C"/>
    <w:rsid w:val="00D65A24"/>
    <w:rsid w:val="00D67E74"/>
    <w:rsid w:val="00D70A2E"/>
    <w:rsid w:val="00D7246A"/>
    <w:rsid w:val="00D72E40"/>
    <w:rsid w:val="00D72F01"/>
    <w:rsid w:val="00D732CA"/>
    <w:rsid w:val="00D73537"/>
    <w:rsid w:val="00D7365F"/>
    <w:rsid w:val="00D73A97"/>
    <w:rsid w:val="00D7502D"/>
    <w:rsid w:val="00D75EA4"/>
    <w:rsid w:val="00D764EF"/>
    <w:rsid w:val="00D808AE"/>
    <w:rsid w:val="00D81D4A"/>
    <w:rsid w:val="00D8229F"/>
    <w:rsid w:val="00D82A0B"/>
    <w:rsid w:val="00D84BC1"/>
    <w:rsid w:val="00D85B02"/>
    <w:rsid w:val="00D86BC8"/>
    <w:rsid w:val="00D87634"/>
    <w:rsid w:val="00D90BC0"/>
    <w:rsid w:val="00D90F00"/>
    <w:rsid w:val="00D93B99"/>
    <w:rsid w:val="00D94DB1"/>
    <w:rsid w:val="00D958A0"/>
    <w:rsid w:val="00D95E20"/>
    <w:rsid w:val="00D97D66"/>
    <w:rsid w:val="00DA18B7"/>
    <w:rsid w:val="00DA1C26"/>
    <w:rsid w:val="00DA32E1"/>
    <w:rsid w:val="00DA5CB7"/>
    <w:rsid w:val="00DA7B6A"/>
    <w:rsid w:val="00DB06EE"/>
    <w:rsid w:val="00DB2B46"/>
    <w:rsid w:val="00DB2E82"/>
    <w:rsid w:val="00DB3B25"/>
    <w:rsid w:val="00DB3F71"/>
    <w:rsid w:val="00DB525C"/>
    <w:rsid w:val="00DB609D"/>
    <w:rsid w:val="00DB7DDF"/>
    <w:rsid w:val="00DC19B0"/>
    <w:rsid w:val="00DC4177"/>
    <w:rsid w:val="00DC462E"/>
    <w:rsid w:val="00DC4AEB"/>
    <w:rsid w:val="00DC4E7A"/>
    <w:rsid w:val="00DC6355"/>
    <w:rsid w:val="00DC68C2"/>
    <w:rsid w:val="00DD0774"/>
    <w:rsid w:val="00DD21FF"/>
    <w:rsid w:val="00DD38E5"/>
    <w:rsid w:val="00DD414D"/>
    <w:rsid w:val="00DD53A9"/>
    <w:rsid w:val="00DD732D"/>
    <w:rsid w:val="00DD76D9"/>
    <w:rsid w:val="00DE0580"/>
    <w:rsid w:val="00DE0EA5"/>
    <w:rsid w:val="00DE1192"/>
    <w:rsid w:val="00DE1930"/>
    <w:rsid w:val="00DE2188"/>
    <w:rsid w:val="00DE3AD3"/>
    <w:rsid w:val="00DE3B93"/>
    <w:rsid w:val="00DE3F36"/>
    <w:rsid w:val="00DE44C1"/>
    <w:rsid w:val="00DE4833"/>
    <w:rsid w:val="00DE6620"/>
    <w:rsid w:val="00DF0405"/>
    <w:rsid w:val="00DF1F6C"/>
    <w:rsid w:val="00DF3C27"/>
    <w:rsid w:val="00DF56F0"/>
    <w:rsid w:val="00DF5FDE"/>
    <w:rsid w:val="00E02039"/>
    <w:rsid w:val="00E0242F"/>
    <w:rsid w:val="00E02F66"/>
    <w:rsid w:val="00E04914"/>
    <w:rsid w:val="00E070B1"/>
    <w:rsid w:val="00E1288C"/>
    <w:rsid w:val="00E12CFD"/>
    <w:rsid w:val="00E12EBA"/>
    <w:rsid w:val="00E139C3"/>
    <w:rsid w:val="00E14EE2"/>
    <w:rsid w:val="00E1529D"/>
    <w:rsid w:val="00E15E13"/>
    <w:rsid w:val="00E16709"/>
    <w:rsid w:val="00E1675F"/>
    <w:rsid w:val="00E169AF"/>
    <w:rsid w:val="00E16F32"/>
    <w:rsid w:val="00E17E1E"/>
    <w:rsid w:val="00E213DA"/>
    <w:rsid w:val="00E225DB"/>
    <w:rsid w:val="00E24C02"/>
    <w:rsid w:val="00E24D27"/>
    <w:rsid w:val="00E24EB3"/>
    <w:rsid w:val="00E25723"/>
    <w:rsid w:val="00E260E9"/>
    <w:rsid w:val="00E2647A"/>
    <w:rsid w:val="00E266C5"/>
    <w:rsid w:val="00E3023A"/>
    <w:rsid w:val="00E315E9"/>
    <w:rsid w:val="00E32C42"/>
    <w:rsid w:val="00E33430"/>
    <w:rsid w:val="00E343E2"/>
    <w:rsid w:val="00E34C26"/>
    <w:rsid w:val="00E34E3B"/>
    <w:rsid w:val="00E353E4"/>
    <w:rsid w:val="00E430FE"/>
    <w:rsid w:val="00E43585"/>
    <w:rsid w:val="00E435E9"/>
    <w:rsid w:val="00E44B0E"/>
    <w:rsid w:val="00E47576"/>
    <w:rsid w:val="00E476D8"/>
    <w:rsid w:val="00E47850"/>
    <w:rsid w:val="00E5094A"/>
    <w:rsid w:val="00E50E9D"/>
    <w:rsid w:val="00E51AE3"/>
    <w:rsid w:val="00E54E04"/>
    <w:rsid w:val="00E54F30"/>
    <w:rsid w:val="00E55218"/>
    <w:rsid w:val="00E552D7"/>
    <w:rsid w:val="00E557E8"/>
    <w:rsid w:val="00E56381"/>
    <w:rsid w:val="00E56E0E"/>
    <w:rsid w:val="00E579EA"/>
    <w:rsid w:val="00E60561"/>
    <w:rsid w:val="00E609E5"/>
    <w:rsid w:val="00E61C8E"/>
    <w:rsid w:val="00E62E43"/>
    <w:rsid w:val="00E63686"/>
    <w:rsid w:val="00E639E3"/>
    <w:rsid w:val="00E64999"/>
    <w:rsid w:val="00E65BA8"/>
    <w:rsid w:val="00E6688E"/>
    <w:rsid w:val="00E70CB0"/>
    <w:rsid w:val="00E7149B"/>
    <w:rsid w:val="00E71B98"/>
    <w:rsid w:val="00E71C67"/>
    <w:rsid w:val="00E742F5"/>
    <w:rsid w:val="00E752EA"/>
    <w:rsid w:val="00E761E3"/>
    <w:rsid w:val="00E76C6B"/>
    <w:rsid w:val="00E77A9A"/>
    <w:rsid w:val="00E8023A"/>
    <w:rsid w:val="00E80393"/>
    <w:rsid w:val="00E81E0A"/>
    <w:rsid w:val="00E823C4"/>
    <w:rsid w:val="00E86469"/>
    <w:rsid w:val="00E878D3"/>
    <w:rsid w:val="00E9008A"/>
    <w:rsid w:val="00E907C9"/>
    <w:rsid w:val="00E907ED"/>
    <w:rsid w:val="00E91F15"/>
    <w:rsid w:val="00E92925"/>
    <w:rsid w:val="00E92CA2"/>
    <w:rsid w:val="00E92DAF"/>
    <w:rsid w:val="00E93B50"/>
    <w:rsid w:val="00E95DF5"/>
    <w:rsid w:val="00E963EB"/>
    <w:rsid w:val="00E97822"/>
    <w:rsid w:val="00E97BEC"/>
    <w:rsid w:val="00EA043A"/>
    <w:rsid w:val="00EA12E1"/>
    <w:rsid w:val="00EA1E5E"/>
    <w:rsid w:val="00EA1F50"/>
    <w:rsid w:val="00EA2A90"/>
    <w:rsid w:val="00EA5321"/>
    <w:rsid w:val="00EA66F9"/>
    <w:rsid w:val="00EA7042"/>
    <w:rsid w:val="00EB0289"/>
    <w:rsid w:val="00EB15E5"/>
    <w:rsid w:val="00EB2F95"/>
    <w:rsid w:val="00EB419D"/>
    <w:rsid w:val="00EB4FA7"/>
    <w:rsid w:val="00EB7977"/>
    <w:rsid w:val="00EC2213"/>
    <w:rsid w:val="00EC2EDD"/>
    <w:rsid w:val="00EC3700"/>
    <w:rsid w:val="00EC5334"/>
    <w:rsid w:val="00EC5844"/>
    <w:rsid w:val="00ED1B43"/>
    <w:rsid w:val="00ED361E"/>
    <w:rsid w:val="00ED5927"/>
    <w:rsid w:val="00ED6259"/>
    <w:rsid w:val="00ED65DD"/>
    <w:rsid w:val="00ED720C"/>
    <w:rsid w:val="00EE03CC"/>
    <w:rsid w:val="00EE0CDC"/>
    <w:rsid w:val="00EE66A0"/>
    <w:rsid w:val="00EE66F8"/>
    <w:rsid w:val="00EF0A34"/>
    <w:rsid w:val="00EF4253"/>
    <w:rsid w:val="00EF5BEB"/>
    <w:rsid w:val="00EF77D1"/>
    <w:rsid w:val="00F002FB"/>
    <w:rsid w:val="00F0132F"/>
    <w:rsid w:val="00F038EC"/>
    <w:rsid w:val="00F04652"/>
    <w:rsid w:val="00F049DF"/>
    <w:rsid w:val="00F05AAE"/>
    <w:rsid w:val="00F06231"/>
    <w:rsid w:val="00F06362"/>
    <w:rsid w:val="00F066B2"/>
    <w:rsid w:val="00F07519"/>
    <w:rsid w:val="00F07A6F"/>
    <w:rsid w:val="00F07C62"/>
    <w:rsid w:val="00F12242"/>
    <w:rsid w:val="00F12B6A"/>
    <w:rsid w:val="00F12C9A"/>
    <w:rsid w:val="00F13483"/>
    <w:rsid w:val="00F13C2A"/>
    <w:rsid w:val="00F13C98"/>
    <w:rsid w:val="00F14B20"/>
    <w:rsid w:val="00F16452"/>
    <w:rsid w:val="00F2028A"/>
    <w:rsid w:val="00F21AC7"/>
    <w:rsid w:val="00F22509"/>
    <w:rsid w:val="00F23FBC"/>
    <w:rsid w:val="00F23FC8"/>
    <w:rsid w:val="00F2433F"/>
    <w:rsid w:val="00F24B61"/>
    <w:rsid w:val="00F25D24"/>
    <w:rsid w:val="00F26904"/>
    <w:rsid w:val="00F2701B"/>
    <w:rsid w:val="00F27B5E"/>
    <w:rsid w:val="00F3168A"/>
    <w:rsid w:val="00F317AE"/>
    <w:rsid w:val="00F34E28"/>
    <w:rsid w:val="00F3734E"/>
    <w:rsid w:val="00F37F48"/>
    <w:rsid w:val="00F4034C"/>
    <w:rsid w:val="00F407FA"/>
    <w:rsid w:val="00F41A8F"/>
    <w:rsid w:val="00F425B4"/>
    <w:rsid w:val="00F46AA1"/>
    <w:rsid w:val="00F47433"/>
    <w:rsid w:val="00F50179"/>
    <w:rsid w:val="00F5271C"/>
    <w:rsid w:val="00F5427B"/>
    <w:rsid w:val="00F54D60"/>
    <w:rsid w:val="00F54DE2"/>
    <w:rsid w:val="00F55E72"/>
    <w:rsid w:val="00F56098"/>
    <w:rsid w:val="00F56ED9"/>
    <w:rsid w:val="00F575A0"/>
    <w:rsid w:val="00F62FA7"/>
    <w:rsid w:val="00F65A88"/>
    <w:rsid w:val="00F6753C"/>
    <w:rsid w:val="00F700B1"/>
    <w:rsid w:val="00F709ED"/>
    <w:rsid w:val="00F716A2"/>
    <w:rsid w:val="00F72BCB"/>
    <w:rsid w:val="00F731B4"/>
    <w:rsid w:val="00F75E3E"/>
    <w:rsid w:val="00F762DF"/>
    <w:rsid w:val="00F7651F"/>
    <w:rsid w:val="00F76928"/>
    <w:rsid w:val="00F777EF"/>
    <w:rsid w:val="00F77D85"/>
    <w:rsid w:val="00F800E5"/>
    <w:rsid w:val="00F8053C"/>
    <w:rsid w:val="00F80ACB"/>
    <w:rsid w:val="00F81ECD"/>
    <w:rsid w:val="00F8307B"/>
    <w:rsid w:val="00F83F02"/>
    <w:rsid w:val="00F8499B"/>
    <w:rsid w:val="00F91022"/>
    <w:rsid w:val="00F9176C"/>
    <w:rsid w:val="00F92E0B"/>
    <w:rsid w:val="00F93826"/>
    <w:rsid w:val="00F948E1"/>
    <w:rsid w:val="00F9797D"/>
    <w:rsid w:val="00F97B25"/>
    <w:rsid w:val="00FA32A6"/>
    <w:rsid w:val="00FA3896"/>
    <w:rsid w:val="00FA48DB"/>
    <w:rsid w:val="00FA593B"/>
    <w:rsid w:val="00FA5A27"/>
    <w:rsid w:val="00FA650B"/>
    <w:rsid w:val="00FB41BF"/>
    <w:rsid w:val="00FB559B"/>
    <w:rsid w:val="00FB5FCA"/>
    <w:rsid w:val="00FC0FA7"/>
    <w:rsid w:val="00FC1DCA"/>
    <w:rsid w:val="00FC2F0D"/>
    <w:rsid w:val="00FC2FBB"/>
    <w:rsid w:val="00FC544A"/>
    <w:rsid w:val="00FC5A79"/>
    <w:rsid w:val="00FC5CF2"/>
    <w:rsid w:val="00FC6C1A"/>
    <w:rsid w:val="00FC7AB7"/>
    <w:rsid w:val="00FD256E"/>
    <w:rsid w:val="00FD3C9C"/>
    <w:rsid w:val="00FD42AC"/>
    <w:rsid w:val="00FD51F2"/>
    <w:rsid w:val="00FD5B19"/>
    <w:rsid w:val="00FD5EB7"/>
    <w:rsid w:val="00FE3590"/>
    <w:rsid w:val="00FE39FE"/>
    <w:rsid w:val="00FE4B48"/>
    <w:rsid w:val="00FF1274"/>
    <w:rsid w:val="00FF151C"/>
    <w:rsid w:val="00FF3B1D"/>
    <w:rsid w:val="00FF3BF2"/>
    <w:rsid w:val="00FF4FF4"/>
    <w:rsid w:val="00FF543A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BE4DA8"/>
  <w15:docId w15:val="{816C905F-76DE-4008-871C-4C8993529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LStat">
    <w:name w:val="MLStat"/>
    <w:basedOn w:val="Normale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Intestazione">
    <w:name w:val="header"/>
    <w:basedOn w:val="Normale"/>
    <w:rsid w:val="001A2A47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e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e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e"/>
    <w:next w:val="Normale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e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e"/>
    <w:next w:val="Normale"/>
    <w:rsid w:val="006C01C8"/>
    <w:rPr>
      <w:b/>
    </w:rPr>
  </w:style>
  <w:style w:type="paragraph" w:customStyle="1" w:styleId="mlstat0">
    <w:name w:val="mlstat"/>
    <w:basedOn w:val="Normale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Collegamentoipertestuale">
    <w:name w:val="Hyperlink"/>
    <w:basedOn w:val="Carpredefinitoparagrafo"/>
    <w:rsid w:val="001A2A47"/>
    <w:rPr>
      <w:color w:val="0000FF"/>
      <w:u w:val="single"/>
    </w:rPr>
  </w:style>
  <w:style w:type="paragraph" w:styleId="Testofumetto">
    <w:name w:val="Balloon Text"/>
    <w:basedOn w:val="Normale"/>
    <w:semiHidden/>
    <w:rsid w:val="001A2A47"/>
    <w:rPr>
      <w:rFonts w:ascii="Tahoma" w:hAnsi="Tahoma" w:cs="Tahoma"/>
      <w:sz w:val="16"/>
      <w:szCs w:val="16"/>
    </w:rPr>
  </w:style>
  <w:style w:type="character" w:styleId="Collegamentovisitato">
    <w:name w:val="FollowedHyperlink"/>
    <w:basedOn w:val="Carpredefinitoparagrafo"/>
    <w:rsid w:val="001B0CCE"/>
    <w:rPr>
      <w:color w:val="606420"/>
      <w:u w:val="single"/>
    </w:rPr>
  </w:style>
  <w:style w:type="character" w:customStyle="1" w:styleId="NichtaufgelsteErwhnung1">
    <w:name w:val="Nicht aufgelöste Erwähnung1"/>
    <w:basedOn w:val="Carpredefinitoparagrafo"/>
    <w:uiPriority w:val="99"/>
    <w:semiHidden/>
    <w:unhideWhenUsed/>
    <w:rsid w:val="003B7933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77E0B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77E0B"/>
    <w:rPr>
      <w:rFonts w:ascii="Bosch Office Sans" w:hAnsi="Bosch Office Sans"/>
      <w:lang w:val="it-IT" w:eastAsia="en-US"/>
    </w:rPr>
  </w:style>
  <w:style w:type="character" w:styleId="Rimandonotaapidipagina">
    <w:name w:val="footnote reference"/>
    <w:basedOn w:val="Carpredefinitoparagrafo"/>
    <w:semiHidden/>
    <w:unhideWhenUsed/>
    <w:rsid w:val="00B77E0B"/>
    <w:rPr>
      <w:vertAlign w:val="superscript"/>
    </w:rPr>
  </w:style>
  <w:style w:type="character" w:customStyle="1" w:styleId="css-901oao">
    <w:name w:val="css-901oao"/>
    <w:basedOn w:val="Carpredefinitoparagrafo"/>
    <w:rsid w:val="00B77E0B"/>
  </w:style>
  <w:style w:type="character" w:customStyle="1" w:styleId="NichtaufgelsteErwhnung2">
    <w:name w:val="Nicht aufgelöste Erwähnung2"/>
    <w:basedOn w:val="Carpredefinitoparagrafo"/>
    <w:uiPriority w:val="99"/>
    <w:semiHidden/>
    <w:unhideWhenUsed/>
    <w:rsid w:val="00012394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semiHidden/>
    <w:unhideWhenUsed/>
    <w:rsid w:val="00AD017A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D017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D017A"/>
    <w:rPr>
      <w:rFonts w:ascii="Bosch Office Sans" w:hAnsi="Bosch Office Sans"/>
      <w:lang w:val="it-IT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AD017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D017A"/>
    <w:rPr>
      <w:rFonts w:ascii="Bosch Office Sans" w:hAnsi="Bosch Office Sans"/>
      <w:b/>
      <w:bCs/>
      <w:lang w:val="it-IT" w:eastAsia="en-US"/>
    </w:rPr>
  </w:style>
  <w:style w:type="paragraph" w:styleId="Revisione">
    <w:name w:val="Revision"/>
    <w:hidden/>
    <w:uiPriority w:val="99"/>
    <w:semiHidden/>
    <w:rsid w:val="008F6F9F"/>
    <w:rPr>
      <w:rFonts w:ascii="Bosch Office Sans" w:hAnsi="Bosch Office Sans"/>
      <w:sz w:val="21"/>
      <w:szCs w:val="21"/>
      <w:lang w:eastAsia="en-US"/>
    </w:rPr>
  </w:style>
  <w:style w:type="paragraph" w:customStyle="1" w:styleId="ThemaReferat">
    <w:name w:val="Thema_Referat"/>
    <w:basedOn w:val="Normale"/>
    <w:qFormat/>
    <w:rsid w:val="009A50DC"/>
    <w:pPr>
      <w:spacing w:line="480" w:lineRule="auto"/>
    </w:pPr>
    <w:rPr>
      <w:rFonts w:cs="Arial"/>
      <w:b/>
      <w:sz w:val="24"/>
      <w:szCs w:val="24"/>
      <w:lang w:eastAsia="de-DE"/>
    </w:rPr>
  </w:style>
  <w:style w:type="paragraph" w:customStyle="1" w:styleId="Default">
    <w:name w:val="Default"/>
    <w:rsid w:val="009A50DC"/>
    <w:pPr>
      <w:autoSpaceDE w:val="0"/>
      <w:autoSpaceDN w:val="0"/>
      <w:adjustRightInd w:val="0"/>
    </w:pPr>
    <w:rPr>
      <w:rFonts w:ascii="Bosch Office Sans" w:hAnsi="Bosch Office Sans" w:cs="Bosch Office Sans"/>
      <w:color w:val="000000"/>
      <w:sz w:val="24"/>
      <w:szCs w:val="24"/>
    </w:rPr>
  </w:style>
  <w:style w:type="paragraph" w:styleId="Paragrafoelenco">
    <w:name w:val="List Paragraph"/>
    <w:aliases w:val="Bullet List,FooterText,List Paragraph1,numbered,Paragraphe de liste1,Bulletr List Paragraph,列出段落1,List Paragraph21,Listeafsnit1,Parágrafo da Lista1,List Paragraph11,列?出?段?落,列?出?段?落1,Párrafo de lista1,リスト段落1,List Paragraph2,列出段落,????1"/>
    <w:basedOn w:val="Normale"/>
    <w:link w:val="ParagrafoelencoCarattere"/>
    <w:uiPriority w:val="34"/>
    <w:qFormat/>
    <w:rsid w:val="009A50DC"/>
    <w:pPr>
      <w:spacing w:line="295" w:lineRule="atLeast"/>
      <w:ind w:left="720"/>
      <w:contextualSpacing/>
    </w:pPr>
    <w:rPr>
      <w:rFonts w:cs="Arial"/>
      <w:sz w:val="22"/>
      <w:szCs w:val="22"/>
      <w:lang w:eastAsia="de-DE"/>
    </w:rPr>
  </w:style>
  <w:style w:type="paragraph" w:customStyle="1" w:styleId="Pressetext">
    <w:name w:val="Pressetext"/>
    <w:basedOn w:val="Normale"/>
    <w:rsid w:val="00426F67"/>
    <w:pPr>
      <w:spacing w:after="306" w:line="306" w:lineRule="exact"/>
    </w:pPr>
    <w:rPr>
      <w:sz w:val="22"/>
      <w:szCs w:val="24"/>
      <w:lang w:eastAsia="de-DE"/>
    </w:rPr>
  </w:style>
  <w:style w:type="character" w:styleId="Enfasicorsivo">
    <w:name w:val="Emphasis"/>
    <w:basedOn w:val="Carpredefinitoparagrafo"/>
    <w:uiPriority w:val="20"/>
    <w:qFormat/>
    <w:rsid w:val="00AA1090"/>
    <w:rPr>
      <w:i/>
      <w:iCs/>
    </w:rPr>
  </w:style>
  <w:style w:type="character" w:customStyle="1" w:styleId="markedcontent">
    <w:name w:val="markedcontent"/>
    <w:basedOn w:val="Carpredefinitoparagrafo"/>
    <w:rsid w:val="0021660C"/>
  </w:style>
  <w:style w:type="character" w:customStyle="1" w:styleId="NichtaufgelsteErwhnung3">
    <w:name w:val="Nicht aufgelöste Erwähnung3"/>
    <w:basedOn w:val="Carpredefinitoparagrafo"/>
    <w:uiPriority w:val="99"/>
    <w:semiHidden/>
    <w:unhideWhenUsed/>
    <w:rsid w:val="00CE022D"/>
    <w:rPr>
      <w:color w:val="605E5C"/>
      <w:shd w:val="clear" w:color="auto" w:fill="E1DFDD"/>
    </w:rPr>
  </w:style>
  <w:style w:type="character" w:customStyle="1" w:styleId="ui-provider">
    <w:name w:val="ui-provider"/>
    <w:basedOn w:val="Carpredefinitoparagrafo"/>
    <w:rsid w:val="005E081E"/>
  </w:style>
  <w:style w:type="character" w:customStyle="1" w:styleId="bumpedfont15">
    <w:name w:val="bumpedfont15"/>
    <w:basedOn w:val="Carpredefinitoparagrafo"/>
    <w:rsid w:val="00D1762E"/>
  </w:style>
  <w:style w:type="character" w:customStyle="1" w:styleId="apple-converted-space">
    <w:name w:val="apple-converted-space"/>
    <w:basedOn w:val="Carpredefinitoparagrafo"/>
    <w:rsid w:val="00D1762E"/>
  </w:style>
  <w:style w:type="character" w:customStyle="1" w:styleId="NichtaufgelsteErwhnung4">
    <w:name w:val="Nicht aufgelöste Erwähnung4"/>
    <w:basedOn w:val="Carpredefinitoparagrafo"/>
    <w:uiPriority w:val="99"/>
    <w:semiHidden/>
    <w:unhideWhenUsed/>
    <w:rsid w:val="00943E87"/>
    <w:rPr>
      <w:color w:val="605E5C"/>
      <w:shd w:val="clear" w:color="auto" w:fill="E1DFDD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C7F00"/>
    <w:rPr>
      <w:color w:val="605E5C"/>
      <w:shd w:val="clear" w:color="auto" w:fill="E1DFDD"/>
    </w:rPr>
  </w:style>
  <w:style w:type="character" w:customStyle="1" w:styleId="ParagrafoelencoCarattere">
    <w:name w:val="Paragrafo elenco Carattere"/>
    <w:aliases w:val="Bullet List Carattere,FooterText Carattere,List Paragraph1 Carattere,numbered Carattere,Paragraphe de liste1 Carattere,Bulletr List Paragraph Carattere,列出段落1 Carattere,List Paragraph21 Carattere,Listeafsnit1 Carattere"/>
    <w:basedOn w:val="Carpredefinitoparagrafo"/>
    <w:link w:val="Paragrafoelenco"/>
    <w:uiPriority w:val="34"/>
    <w:qFormat/>
    <w:locked/>
    <w:rsid w:val="00FE4B48"/>
    <w:rPr>
      <w:rFonts w:ascii="Bosch Office Sans" w:hAnsi="Bosch Office Sans" w:cs="Arial"/>
      <w:sz w:val="22"/>
      <w:szCs w:val="22"/>
    </w:rPr>
  </w:style>
  <w:style w:type="paragraph" w:styleId="NormaleWeb">
    <w:name w:val="Normal (Web)"/>
    <w:basedOn w:val="Normale"/>
    <w:uiPriority w:val="99"/>
    <w:unhideWhenUsed/>
    <w:rsid w:val="00C218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de-D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033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9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ress@it.bosch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bosch-presse.de/pressportal/de/en/dr-markus-forschner-230465.htm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bosch-press.it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osch-presse.de/pressportal/de/en/dr-stefan-hartung-43341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bosch-press.it/pressportal/it/it/www.iot.bosch.com" TargetMode="External"/><Relationship Id="rId23" Type="http://schemas.microsoft.com/office/2020/10/relationships/intelligence" Target="intelligence2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bosch-press.it/pressportal/it/it/www.bosch.com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8SH\Documents\Benutzerdefinierte%20Office-Vorlagen\PI_Vorlage_RB_d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8e8157-6f2d-460e-b4a0-22559347f26f" xsi:nil="true"/>
    <lcf76f155ced4ddcb4097134ff3c332f xmlns="9f0ed2da-0cdc-4fcf-9ec0-60410b6d33b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F5D521EB548E408709E1C5C8EBD9D6" ma:contentTypeVersion="19" ma:contentTypeDescription="Ein neues Dokument erstellen." ma:contentTypeScope="" ma:versionID="64a468b9cd5cc56c78c638f0bc557229">
  <xsd:schema xmlns:xsd="http://www.w3.org/2001/XMLSchema" xmlns:xs="http://www.w3.org/2001/XMLSchema" xmlns:p="http://schemas.microsoft.com/office/2006/metadata/properties" xmlns:ns2="9f0ed2da-0cdc-4fcf-9ec0-60410b6d33b9" xmlns:ns3="5c8e8157-6f2d-460e-b4a0-22559347f26f" targetNamespace="http://schemas.microsoft.com/office/2006/metadata/properties" ma:root="true" ma:fieldsID="bd605de9b16c0a08d5c873f6e2426fd5" ns2:_="" ns3:_="">
    <xsd:import namespace="9f0ed2da-0cdc-4fcf-9ec0-60410b6d33b9"/>
    <xsd:import namespace="5c8e8157-6f2d-460e-b4a0-22559347f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ed2da-0cdc-4fcf-9ec0-60410b6d33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e7e5e868-34ab-4164-bb78-244cfb8729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8e8157-6f2d-460e-b4a0-22559347f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8d457c4-e698-4b13-bf55-d63ec762c92b}" ma:internalName="TaxCatchAll" ma:showField="CatchAllData" ma:web="5c8e8157-6f2d-460e-b4a0-22559347f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49C701-E7DC-4E2F-BC95-BE8D96F45C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524673-2378-418E-A144-B780F3AE2D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7DDF59-C8A1-41D3-9301-2292AD538F88}">
  <ds:schemaRefs>
    <ds:schemaRef ds:uri="http://schemas.microsoft.com/office/2006/metadata/properties"/>
    <ds:schemaRef ds:uri="http://schemas.microsoft.com/office/infopath/2007/PartnerControls"/>
    <ds:schemaRef ds:uri="5c8e8157-6f2d-460e-b4a0-22559347f26f"/>
    <ds:schemaRef ds:uri="9f0ed2da-0cdc-4fcf-9ec0-60410b6d33b9"/>
  </ds:schemaRefs>
</ds:datastoreItem>
</file>

<file path=customXml/itemProps4.xml><?xml version="1.0" encoding="utf-8"?>
<ds:datastoreItem xmlns:ds="http://schemas.openxmlformats.org/officeDocument/2006/customXml" ds:itemID="{8861C488-479D-41A3-912D-FCEF12A1E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0ed2da-0cdc-4fcf-9ec0-60410b6d33b9"/>
    <ds:schemaRef ds:uri="5c8e8157-6f2d-460e-b4a0-22559347f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PI_Vorlage_RB_de.dotx</Template>
  <TotalTime>160</TotalTime>
  <Pages>6</Pages>
  <Words>2645</Words>
  <Characters>15083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Kronenthal Melissa (C/CGF)</dc:creator>
  <cp:lastModifiedBy>Sgobio Cristina (C/CGR1-IT)</cp:lastModifiedBy>
  <cp:revision>17</cp:revision>
  <cp:lastPrinted>2025-05-07T12:04:00Z</cp:lastPrinted>
  <dcterms:created xsi:type="dcterms:W3CDTF">2026-04-13T06:19:00Z</dcterms:created>
  <dcterms:modified xsi:type="dcterms:W3CDTF">2026-04-16T07:58:00Z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0x010100DAF5D521EB548E408709E1C5C8EBD9D6</vt:lpwstr>
  </property>
</Properties>
</file>