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326C1" w14:textId="3A545D25" w:rsidR="007F7850" w:rsidRPr="009E6D3B" w:rsidRDefault="007E2B47" w:rsidP="007F7850">
      <w:pPr>
        <w:pStyle w:val="Oberzeile"/>
        <w:rPr>
          <w:b/>
          <w:lang w:val="en-US"/>
        </w:rPr>
      </w:pPr>
      <w:r>
        <w:rPr>
          <w:b/>
          <w:bCs/>
          <w:lang w:val="en"/>
        </w:rPr>
        <w:t>Hannover Messe 2025: Bosch offers intelligent and efficient solutions for industry</w:t>
      </w:r>
    </w:p>
    <w:p w14:paraId="1C629A53" w14:textId="72E117E5" w:rsidR="007F7850" w:rsidRPr="00EB4163" w:rsidRDefault="00BC2FB5" w:rsidP="007F7850">
      <w:pPr>
        <w:pStyle w:val="Headline"/>
        <w:rPr>
          <w:b w:val="0"/>
        </w:rPr>
      </w:pPr>
      <w:r>
        <w:rPr>
          <w:b w:val="0"/>
          <w:lang w:val="en"/>
        </w:rPr>
        <w:t>Eight trade</w:t>
      </w:r>
      <w:r w:rsidR="00945044">
        <w:rPr>
          <w:b w:val="0"/>
          <w:lang w:val="en"/>
        </w:rPr>
        <w:t>-</w:t>
      </w:r>
      <w:r>
        <w:rPr>
          <w:b w:val="0"/>
          <w:lang w:val="en"/>
        </w:rPr>
        <w:t>fair highlights at a glance</w:t>
      </w:r>
    </w:p>
    <w:p w14:paraId="0DC71E53" w14:textId="77777777" w:rsidR="00E93B50" w:rsidRPr="00997B46" w:rsidRDefault="00E93B50"/>
    <w:p w14:paraId="2AE30429" w14:textId="5DA7B543" w:rsidR="00E93B50" w:rsidRPr="00997B46" w:rsidRDefault="00AD5894">
      <w:pPr>
        <w:pStyle w:val="Strichpunkt"/>
      </w:pPr>
      <w:r>
        <w:rPr>
          <w:lang w:val="en"/>
        </w:rPr>
        <w:t>AI-based tools and software as a growth area</w:t>
      </w:r>
    </w:p>
    <w:p w14:paraId="171254F2" w14:textId="5BF53038" w:rsidR="00E93B50" w:rsidRPr="001D3F1F" w:rsidRDefault="001D3F1F" w:rsidP="001D3F1F">
      <w:pPr>
        <w:pStyle w:val="Strichpunkt"/>
      </w:pPr>
      <w:r>
        <w:rPr>
          <w:lang w:val="en"/>
        </w:rPr>
        <w:t>Applications for efficient hydrogen production and use</w:t>
      </w:r>
    </w:p>
    <w:p w14:paraId="53568539" w14:textId="710CE96F" w:rsidR="001D3F1F" w:rsidRPr="001D3F1F" w:rsidRDefault="001D3F1F" w:rsidP="001D3F1F">
      <w:pPr>
        <w:pStyle w:val="Strichpunkt"/>
      </w:pPr>
      <w:r>
        <w:rPr>
          <w:lang w:val="en"/>
        </w:rPr>
        <w:t>Solutions for the entire value stream of battery production</w:t>
      </w:r>
    </w:p>
    <w:p w14:paraId="13E31DE4" w14:textId="77777777" w:rsidR="00E93B50" w:rsidRDefault="00E93B50"/>
    <w:p w14:paraId="1E2ED7BE" w14:textId="77777777" w:rsidR="00C63549" w:rsidRDefault="00C63549"/>
    <w:p w14:paraId="48049551" w14:textId="77777777" w:rsidR="00C63549" w:rsidRPr="00997B46" w:rsidRDefault="00C63549"/>
    <w:p w14:paraId="4ACA917F" w14:textId="41A71C61" w:rsidR="00AD5894" w:rsidRPr="00AD5894" w:rsidRDefault="00EB4163" w:rsidP="00574B2B">
      <w:r>
        <w:rPr>
          <w:lang w:val="en"/>
        </w:rPr>
        <w:t xml:space="preserve">Stuttgart and Hannover, Germany – At Hannover Messe, Bosch presents solutions for industry – from hydraulics and electrolysis to </w:t>
      </w:r>
      <w:hyperlink r:id="rId11" w:history="1">
        <w:r>
          <w:rPr>
            <w:rStyle w:val="Hyperlink"/>
            <w:lang w:val="en"/>
          </w:rPr>
          <w:t>software</w:t>
        </w:r>
      </w:hyperlink>
      <w:r>
        <w:rPr>
          <w:lang w:val="en"/>
        </w:rPr>
        <w:t xml:space="preserve">. In each case, the focus is always on improving the efficiency and productivity of manufacturing and enabling sustainable production. There is a significant role for hydrogen in making production sustainable – and in Hall 13, Booth C33, Bosch will be showcasing technologies for producing and using this </w:t>
      </w:r>
      <w:r w:rsidR="0059623D">
        <w:rPr>
          <w:lang w:val="en"/>
        </w:rPr>
        <w:t>resource</w:t>
      </w:r>
      <w:r>
        <w:rPr>
          <w:lang w:val="en"/>
        </w:rPr>
        <w:t>. Bosch Rexroth will also be presenting its broad portfolio of industrial technology in Hall</w:t>
      </w:r>
      <w:r w:rsidR="002B2809">
        <w:rPr>
          <w:lang w:val="en"/>
        </w:rPr>
        <w:t> </w:t>
      </w:r>
      <w:r>
        <w:rPr>
          <w:lang w:val="en"/>
        </w:rPr>
        <w:t xml:space="preserve">6, Booth D26. In addition, Bosch experts will be sharing their thoughts with industry through </w:t>
      </w:r>
      <w:hyperlink r:id="rId12" w:history="1">
        <w:r>
          <w:rPr>
            <w:rStyle w:val="Hyperlink"/>
            <w:lang w:val="en"/>
          </w:rPr>
          <w:t>presentations and panel discussions</w:t>
        </w:r>
      </w:hyperlink>
      <w:r>
        <w:rPr>
          <w:lang w:val="en"/>
        </w:rPr>
        <w:t>.</w:t>
      </w:r>
    </w:p>
    <w:p w14:paraId="5F0153A9" w14:textId="77777777" w:rsidR="00E93B50" w:rsidRPr="00EB4163" w:rsidRDefault="00E93B50"/>
    <w:p w14:paraId="50F351AF" w14:textId="0722D9A4" w:rsidR="00E93B50" w:rsidRDefault="00EB4163">
      <w:pPr>
        <w:pStyle w:val="Zwischenberschrift"/>
      </w:pPr>
      <w:r>
        <w:rPr>
          <w:bCs/>
          <w:lang w:val="en"/>
        </w:rPr>
        <w:t>Bosch technical highlights make industry fit for the future</w:t>
      </w:r>
    </w:p>
    <w:p w14:paraId="2C601A8D" w14:textId="77777777" w:rsidR="001D3F1F" w:rsidRPr="001D3F1F" w:rsidRDefault="001D3F1F" w:rsidP="001D3F1F"/>
    <w:p w14:paraId="5D730008" w14:textId="5BED7493" w:rsidR="00AD5894" w:rsidRDefault="00AD5894" w:rsidP="00AD5894">
      <w:bookmarkStart w:id="0" w:name="_Hlk191384563"/>
      <w:r w:rsidRPr="0059623D">
        <w:rPr>
          <w:u w:val="single"/>
          <w:lang w:val="en"/>
        </w:rPr>
        <w:t>Hydraulic Hub</w:t>
      </w:r>
      <w:r>
        <w:rPr>
          <w:sz w:val="22"/>
          <w:lang w:val="en"/>
        </w:rPr>
        <w:t xml:space="preserve">: </w:t>
      </w:r>
      <w:r>
        <w:rPr>
          <w:lang w:val="en"/>
        </w:rPr>
        <w:t xml:space="preserve">With its comprehensive range of digital services, the Hydraulic Hub simplifies and accelerates the servicing and maintenance of industrial hydraulic products, thereby increasing machine availability. </w:t>
      </w:r>
      <w:r>
        <w:rPr>
          <w:szCs w:val="20"/>
          <w:lang w:val="en"/>
        </w:rPr>
        <w:t>Users of this digital service platform can access Bosch Rexroth’s hydraulics and service expertise 24/7 via its intuitive interface. The Hydraulic Hub also offers support with documentation and with proactive maintenance of hydraulic systems.</w:t>
      </w:r>
      <w:r>
        <w:rPr>
          <w:lang w:val="en"/>
        </w:rPr>
        <w:t xml:space="preserve"> AI-based tools provide answers to specific questions, such as what to do in the event of an oil leak, and help identify and rectify faults. Bosch Rexroth is working with Amazon Web Services, among others, to apply AI technologies. </w:t>
      </w:r>
    </w:p>
    <w:bookmarkEnd w:id="0"/>
    <w:p w14:paraId="1B041B55" w14:textId="77777777" w:rsidR="00AD5894" w:rsidRDefault="00AD5894" w:rsidP="00EB4163">
      <w:pPr>
        <w:rPr>
          <w:rFonts w:eastAsia="Calibri"/>
          <w:bCs/>
          <w:u w:val="single"/>
        </w:rPr>
      </w:pPr>
    </w:p>
    <w:p w14:paraId="4E398E35" w14:textId="44FFC650" w:rsidR="009E639C" w:rsidRDefault="00C63549" w:rsidP="00EB4163">
      <w:pPr>
        <w:rPr>
          <w:rFonts w:eastAsia="Calibri"/>
          <w:bCs/>
        </w:rPr>
      </w:pPr>
      <w:r>
        <w:rPr>
          <w:rFonts w:eastAsia="Calibri"/>
          <w:u w:val="single"/>
          <w:lang w:val="en"/>
        </w:rPr>
        <w:br w:type="column"/>
      </w:r>
      <w:r w:rsidR="009E639C">
        <w:rPr>
          <w:rFonts w:eastAsia="Calibri"/>
          <w:u w:val="single"/>
          <w:lang w:val="en"/>
        </w:rPr>
        <w:lastRenderedPageBreak/>
        <w:t>Electrolysis stack</w:t>
      </w:r>
      <w:r w:rsidR="009E639C">
        <w:rPr>
          <w:rFonts w:eastAsia="Calibri"/>
          <w:lang w:val="en"/>
        </w:rPr>
        <w:t>: Hydrogen production by way of electrolysis using renewable electricity has a central role to play on the path to a climate-neutral economy. In 2025, Bosch will launch its first electrolysis stack, the heart of every electrolyzer. The Bosch stack comprises more than 100</w:t>
      </w:r>
      <w:r w:rsidR="002B2809">
        <w:rPr>
          <w:rFonts w:eastAsia="Calibri"/>
          <w:lang w:val="en"/>
        </w:rPr>
        <w:t> </w:t>
      </w:r>
      <w:r w:rsidR="009E639C">
        <w:rPr>
          <w:rFonts w:eastAsia="Calibri"/>
          <w:lang w:val="en"/>
        </w:rPr>
        <w:t>electrolysis cells that employ electricity to split water into oxygen and hydrogen. It is designed for an output of</w:t>
      </w:r>
      <w:r w:rsidR="002B2809">
        <w:rPr>
          <w:rFonts w:eastAsia="Calibri"/>
          <w:lang w:val="en"/>
        </w:rPr>
        <w:t> </w:t>
      </w:r>
      <w:r w:rsidR="009E639C">
        <w:rPr>
          <w:rFonts w:eastAsia="Calibri"/>
          <w:lang w:val="en"/>
        </w:rPr>
        <w:t>1.25</w:t>
      </w:r>
      <w:r w:rsidR="002B2809">
        <w:rPr>
          <w:rFonts w:eastAsia="Calibri"/>
          <w:lang w:val="en"/>
        </w:rPr>
        <w:t> </w:t>
      </w:r>
      <w:r w:rsidR="009E639C">
        <w:rPr>
          <w:rFonts w:eastAsia="Calibri"/>
          <w:lang w:val="en"/>
        </w:rPr>
        <w:t>megawatts, which corresponds to a hydrogen production rate of 23</w:t>
      </w:r>
      <w:r w:rsidR="002B2809">
        <w:rPr>
          <w:rFonts w:eastAsia="Calibri"/>
          <w:lang w:val="en"/>
        </w:rPr>
        <w:t> </w:t>
      </w:r>
      <w:r w:rsidR="009E639C">
        <w:rPr>
          <w:rFonts w:eastAsia="Calibri"/>
          <w:lang w:val="en"/>
        </w:rPr>
        <w:t>kilograms per hour. On the hydrogen side, the resulting pressure is more than 30</w:t>
      </w:r>
      <w:r w:rsidR="002B2809">
        <w:rPr>
          <w:rFonts w:eastAsia="Calibri"/>
          <w:lang w:val="en"/>
        </w:rPr>
        <w:t> </w:t>
      </w:r>
      <w:r w:rsidR="009E639C">
        <w:rPr>
          <w:rFonts w:eastAsia="Calibri"/>
          <w:lang w:val="en"/>
        </w:rPr>
        <w:t>bar. The stack is suitable for use in modular systems from 1</w:t>
      </w:r>
      <w:r w:rsidR="002B2809">
        <w:rPr>
          <w:rFonts w:eastAsia="Calibri"/>
          <w:lang w:val="en"/>
        </w:rPr>
        <w:t> </w:t>
      </w:r>
      <w:r w:rsidR="009E639C">
        <w:rPr>
          <w:rFonts w:eastAsia="Calibri"/>
          <w:lang w:val="en"/>
        </w:rPr>
        <w:t>megawatt upward as well as in large gigawatt-class industrial systems.</w:t>
      </w:r>
    </w:p>
    <w:p w14:paraId="5BD6750A" w14:textId="77777777" w:rsidR="007E2B47" w:rsidRDefault="007E2B47" w:rsidP="007E2B47">
      <w:pPr>
        <w:pStyle w:val="Zwischenberschrift"/>
        <w:rPr>
          <w:rFonts w:eastAsia="Calibri"/>
          <w:b w:val="0"/>
          <w:bCs/>
          <w:u w:val="single"/>
        </w:rPr>
      </w:pPr>
    </w:p>
    <w:p w14:paraId="4D19C4BF" w14:textId="4D54F871" w:rsidR="007E2B47" w:rsidRDefault="007E2B47" w:rsidP="007E2B47">
      <w:pPr>
        <w:pStyle w:val="Zwischenberschrift"/>
        <w:rPr>
          <w:rFonts w:eastAsia="Calibri"/>
          <w:b w:val="0"/>
          <w:bCs/>
        </w:rPr>
      </w:pPr>
      <w:r>
        <w:rPr>
          <w:rFonts w:eastAsia="Calibri"/>
          <w:b w:val="0"/>
          <w:u w:val="single"/>
          <w:lang w:val="en"/>
        </w:rPr>
        <w:t>Water treatment system</w:t>
      </w:r>
      <w:r>
        <w:rPr>
          <w:rFonts w:eastAsia="Calibri"/>
          <w:b w:val="0"/>
          <w:lang w:val="en"/>
        </w:rPr>
        <w:t>: The Pure Water System offered by Bosch Manufacturing Solutions (BMG) is a container system for the production of ultrapure water for electrolysis. Impurities in the water can render electrolyzers inoperative in a very short time. BMG’s water treatment system uses thermal and electrochemical processes to remove impurities such as salts or metals, thereby producing ultrapure water. The first step uses an energy-efficient and water-saving distillation technology called mechanical vapor compression. This is followed by electrodeionization (EDI), in which an electric field removes the remaining ions from the distillate. The Pure Water System requires no filter media or chemicals at all to treat salty water. The system’s product water meets the strict purity requirements of all electrolyzer technologies.</w:t>
      </w:r>
    </w:p>
    <w:p w14:paraId="709DA608" w14:textId="77777777" w:rsidR="007E2B47" w:rsidRDefault="007E2B47" w:rsidP="007E2B47">
      <w:pPr>
        <w:rPr>
          <w:rFonts w:eastAsia="Calibri"/>
        </w:rPr>
      </w:pPr>
    </w:p>
    <w:p w14:paraId="3063AC0F" w14:textId="5E75698A" w:rsidR="007E2B47" w:rsidRDefault="007E2B47" w:rsidP="007E2B47">
      <w:pPr>
        <w:rPr>
          <w:rFonts w:eastAsia="Calibri"/>
        </w:rPr>
      </w:pPr>
      <w:r>
        <w:rPr>
          <w:rFonts w:eastAsia="Calibri"/>
          <w:u w:val="single"/>
          <w:lang w:val="en"/>
        </w:rPr>
        <w:t>Electrolyzer stack testing system</w:t>
      </w:r>
      <w:r>
        <w:rPr>
          <w:rFonts w:eastAsia="Calibri"/>
          <w:lang w:val="en"/>
        </w:rPr>
        <w:t>: Bosch Manufacturing Solutions (BMG) offers an innovative system for the safe and efficient end-of-line testing of PEM electrolysis stacks up to a size of 1</w:t>
      </w:r>
      <w:r w:rsidR="002B2809">
        <w:rPr>
          <w:rFonts w:eastAsia="Calibri"/>
          <w:lang w:val="en"/>
        </w:rPr>
        <w:t> </w:t>
      </w:r>
      <w:r>
        <w:rPr>
          <w:rFonts w:eastAsia="Calibri"/>
          <w:lang w:val="en"/>
        </w:rPr>
        <w:t>megawatt. Automated contacting of the electrolyzers at the anode, cathode, and power supply increases precision and reduces the time required for testing. The software’s test procedures can be flexibly adapted to the specific requirements of different tests. Moreover, its customizable data evaluations enable a detailed analysis of the test results, which supports quality assurance in stack production.</w:t>
      </w:r>
      <w:r w:rsidR="0059623D">
        <w:rPr>
          <w:rFonts w:eastAsia="Calibri"/>
          <w:lang w:val="en"/>
        </w:rPr>
        <w:t xml:space="preserve"> </w:t>
      </w:r>
      <w:r>
        <w:rPr>
          <w:rFonts w:eastAsia="Calibri"/>
          <w:lang w:val="en"/>
        </w:rPr>
        <w:t>BMG also offers a modular, customizable electrolysis system for efficient hydrogen production, as well as a broad portfolio of assembly and testing systems for the development, manufacture, and quality assurance of fuel cells and fuel-cell power modules (FCPM).</w:t>
      </w:r>
    </w:p>
    <w:p w14:paraId="16B689E8" w14:textId="77777777" w:rsidR="00063A58" w:rsidRDefault="00063A58" w:rsidP="00EB4163">
      <w:pPr>
        <w:rPr>
          <w:rFonts w:eastAsia="Calibri"/>
          <w:bCs/>
          <w:u w:val="single"/>
        </w:rPr>
      </w:pPr>
    </w:p>
    <w:p w14:paraId="05A45081" w14:textId="1796E125" w:rsidR="00AD5894" w:rsidRPr="00961103" w:rsidRDefault="00AD5894" w:rsidP="00AD5894">
      <w:pPr>
        <w:rPr>
          <w:bCs/>
        </w:rPr>
      </w:pPr>
      <w:r>
        <w:rPr>
          <w:u w:val="single"/>
          <w:lang w:val="en"/>
        </w:rPr>
        <w:t>CryoPump station</w:t>
      </w:r>
      <w:r>
        <w:rPr>
          <w:lang w:val="en"/>
        </w:rPr>
        <w:t>:</w:t>
      </w:r>
      <w:r w:rsidR="009E6D3B">
        <w:rPr>
          <w:lang w:val="en"/>
        </w:rPr>
        <w:t xml:space="preserve"> </w:t>
      </w:r>
      <w:r>
        <w:rPr>
          <w:lang w:val="en"/>
        </w:rPr>
        <w:t>Bosch Rexroth has worked together with FirstElement Fuel, the U.S. market leader for the commercial operation of liquid hydrogen filling stations, to develop an important technology milestone for refueling infrastructure. CryoPump stations cut operating costs by up to 70</w:t>
      </w:r>
      <w:r w:rsidR="002B2809">
        <w:rPr>
          <w:lang w:val="en"/>
        </w:rPr>
        <w:t> </w:t>
      </w:r>
      <w:r>
        <w:rPr>
          <w:lang w:val="en"/>
        </w:rPr>
        <w:t>percent, bringing them down to an economical level, while shortening refueling processes for heavy trucks to around ten minutes. Compared to conventional crankshaft-based pumps, the technology increases efficiency to over 95</w:t>
      </w:r>
      <w:r w:rsidR="002B2809">
        <w:rPr>
          <w:lang w:val="en"/>
        </w:rPr>
        <w:t> </w:t>
      </w:r>
      <w:r>
        <w:rPr>
          <w:lang w:val="en"/>
        </w:rPr>
        <w:t xml:space="preserve">percent and </w:t>
      </w:r>
      <w:r>
        <w:rPr>
          <w:lang w:val="en"/>
        </w:rPr>
        <w:lastRenderedPageBreak/>
        <w:t>extends maintenance intervals to over 4,000</w:t>
      </w:r>
      <w:r w:rsidR="002B2809">
        <w:rPr>
          <w:lang w:val="en"/>
        </w:rPr>
        <w:t> </w:t>
      </w:r>
      <w:r>
        <w:rPr>
          <w:lang w:val="en"/>
        </w:rPr>
        <w:t>hours. With a footprint of less than 11</w:t>
      </w:r>
      <w:r w:rsidR="002B2809">
        <w:rPr>
          <w:lang w:val="en"/>
        </w:rPr>
        <w:t> </w:t>
      </w:r>
      <w:r>
        <w:rPr>
          <w:lang w:val="en"/>
        </w:rPr>
        <w:t>m² and a noise level of less than 65</w:t>
      </w:r>
      <w:r w:rsidR="002B2809">
        <w:rPr>
          <w:lang w:val="en"/>
        </w:rPr>
        <w:t> </w:t>
      </w:r>
      <w:r>
        <w:rPr>
          <w:lang w:val="en"/>
        </w:rPr>
        <w:t xml:space="preserve">dB(A), the stations are ideal for use in existing filling stations, even in residential areas. </w:t>
      </w:r>
    </w:p>
    <w:p w14:paraId="0BB11545" w14:textId="77777777" w:rsidR="00AD5894" w:rsidRDefault="00AD5894" w:rsidP="00AD5894">
      <w:pPr>
        <w:rPr>
          <w:bCs/>
          <w:sz w:val="22"/>
        </w:rPr>
      </w:pPr>
    </w:p>
    <w:p w14:paraId="1D3756B3" w14:textId="77777777" w:rsidR="00AD5894" w:rsidRPr="000271CE" w:rsidRDefault="00AD5894" w:rsidP="00AD5894">
      <w:r>
        <w:rPr>
          <w:u w:val="single"/>
          <w:lang w:val="en"/>
        </w:rPr>
        <w:t>Battery production solutions</w:t>
      </w:r>
      <w:r>
        <w:rPr>
          <w:lang w:val="en"/>
        </w:rPr>
        <w:t>: Battery production is considered a key technology for the energy transition. The only way manufacturers can hope to meet heavy future demand is by rapidly scaling up their battery production capacity. At Hannover Messe, Bosch Rexroth will be demonstrating how to realize complex value streams and extremely dynamic material movements using real material flow solutions along the entire value stream: from the virtual warehouse and cell preparation through module and pack assembly to transport and end-of-line testing.</w:t>
      </w:r>
    </w:p>
    <w:p w14:paraId="74EADBF0" w14:textId="77777777" w:rsidR="00AD5894" w:rsidRDefault="00AD5894" w:rsidP="00EB4163">
      <w:pPr>
        <w:rPr>
          <w:rFonts w:eastAsia="Calibri"/>
          <w:bCs/>
          <w:u w:val="single"/>
        </w:rPr>
      </w:pPr>
    </w:p>
    <w:p w14:paraId="3AA5ABD7" w14:textId="2DE15FBF" w:rsidR="00FD0DB7" w:rsidRDefault="00C653D8" w:rsidP="00EB4163">
      <w:pPr>
        <w:rPr>
          <w:rFonts w:eastAsia="Calibri"/>
          <w:bCs/>
        </w:rPr>
      </w:pPr>
      <w:r>
        <w:rPr>
          <w:rFonts w:eastAsia="Calibri"/>
          <w:u w:val="single"/>
          <w:lang w:val="en"/>
        </w:rPr>
        <w:t>Compact gas compressor</w:t>
      </w:r>
      <w:r>
        <w:rPr>
          <w:rFonts w:eastAsia="Calibri"/>
          <w:lang w:val="en"/>
        </w:rPr>
        <w:t>: Efficient and cost-effective hydrogen compression and storage is a key issue in the energy transition. Based on a proven automotive application, Bosch has developed a gas compressor that can compress over 11</w:t>
      </w:r>
      <w:r w:rsidR="002B2809">
        <w:rPr>
          <w:rFonts w:eastAsia="Calibri"/>
          <w:lang w:val="en"/>
        </w:rPr>
        <w:t> </w:t>
      </w:r>
      <w:r>
        <w:rPr>
          <w:rFonts w:eastAsia="Calibri"/>
          <w:lang w:val="en"/>
        </w:rPr>
        <w:t>standard cubic meters of hydrogen per hour to as much as 350</w:t>
      </w:r>
      <w:r w:rsidR="002B2809">
        <w:rPr>
          <w:rFonts w:eastAsia="Calibri"/>
          <w:lang w:val="en"/>
        </w:rPr>
        <w:t> </w:t>
      </w:r>
      <w:r>
        <w:rPr>
          <w:rFonts w:eastAsia="Calibri"/>
          <w:lang w:val="en"/>
        </w:rPr>
        <w:t>bar. This corresponds to more than one kilogram of hydrogen. The compressor’s compact dimensions and extremely low weight of less than ten kilograms make installation and maintenance considerably easier. In addition to hydrogen, the compressor is also suitable for other gases such as nitrogen, helium, and carbon dioxide, which greatly expands its range of application.</w:t>
      </w:r>
    </w:p>
    <w:p w14:paraId="63D5C02A" w14:textId="77777777" w:rsidR="000E1492" w:rsidRDefault="000E1492" w:rsidP="00EB4163">
      <w:pPr>
        <w:rPr>
          <w:rFonts w:eastAsia="Calibri"/>
          <w:bCs/>
        </w:rPr>
      </w:pPr>
    </w:p>
    <w:p w14:paraId="3E4131C6" w14:textId="254F1AE0" w:rsidR="000E1492" w:rsidRPr="000E1492" w:rsidRDefault="000E1492" w:rsidP="00EB4163">
      <w:pPr>
        <w:rPr>
          <w:rFonts w:eastAsia="Calibri"/>
          <w:bCs/>
        </w:rPr>
      </w:pPr>
      <w:r>
        <w:rPr>
          <w:u w:val="single"/>
          <w:lang w:val="en"/>
        </w:rPr>
        <w:t>HeyBosch</w:t>
      </w:r>
      <w:r>
        <w:rPr>
          <w:lang w:val="en"/>
        </w:rPr>
        <w:t xml:space="preserve">: Bosch and Microsoft have expanded their partnership to introduce HeyBosch, an advanced AI platform based on Microsoft Azure. HeyBosch improves data management for industrial companies by providing insights into data and knowledge, making complex engineering data easy to understand, and using generative AI to enable user training. The platform integrates conversational AI, VR/AR functions, and business intelligence tools to offer a consistent and user-friendly experience. </w:t>
      </w:r>
    </w:p>
    <w:p w14:paraId="7740C66F" w14:textId="77777777" w:rsidR="00063A58" w:rsidRDefault="00063A58" w:rsidP="00EB4163">
      <w:pPr>
        <w:rPr>
          <w:rFonts w:eastAsia="Calibri"/>
          <w:bCs/>
        </w:rPr>
      </w:pPr>
    </w:p>
    <w:p w14:paraId="3046FF6A" w14:textId="77777777" w:rsidR="005A5BB7" w:rsidRDefault="005A5BB7" w:rsidP="005A5BB7"/>
    <w:p w14:paraId="56CFB9F2" w14:textId="77777777" w:rsidR="000273E2" w:rsidRPr="001F14A3" w:rsidRDefault="000273E2" w:rsidP="000273E2">
      <w:pPr>
        <w:rPr>
          <w:rFonts w:cs="Arial"/>
          <w:b/>
          <w:bCs/>
        </w:rPr>
      </w:pPr>
      <w:r>
        <w:rPr>
          <w:b/>
          <w:bCs/>
          <w:lang w:val="en"/>
        </w:rPr>
        <w:t xml:space="preserve">Press photos and infographics in the Bosch Media Service at </w:t>
      </w:r>
      <w:hyperlink r:id="rId13" w:history="1">
        <w:r>
          <w:rPr>
            <w:rStyle w:val="Hyperlink"/>
            <w:rFonts w:cs="Arial"/>
            <w:b/>
            <w:bCs/>
            <w:lang w:val="en"/>
          </w:rPr>
          <w:t>www.bosch-press.com</w:t>
        </w:r>
      </w:hyperlink>
      <w:r>
        <w:rPr>
          <w:rStyle w:val="Hyperlink"/>
          <w:rFonts w:cs="Arial"/>
          <w:b/>
          <w:bCs/>
          <w:color w:val="000000" w:themeColor="text1"/>
          <w:u w:val="none"/>
          <w:lang w:val="en"/>
        </w:rPr>
        <w:t>.</w:t>
      </w:r>
    </w:p>
    <w:p w14:paraId="7A1D5154" w14:textId="77777777" w:rsidR="000273E2" w:rsidRPr="006C01C8" w:rsidRDefault="000273E2" w:rsidP="000273E2"/>
    <w:p w14:paraId="51C6013F" w14:textId="78D19CF6" w:rsidR="000273E2" w:rsidRPr="006C01C8" w:rsidRDefault="000273E2" w:rsidP="000273E2">
      <w:pPr>
        <w:pStyle w:val="Zwischenberschrift"/>
      </w:pPr>
      <w:r>
        <w:rPr>
          <w:bCs/>
          <w:lang w:val="en"/>
        </w:rPr>
        <w:t>Contact person for press inquiries:</w:t>
      </w:r>
    </w:p>
    <w:p w14:paraId="7EEC408F" w14:textId="13CA3D1E" w:rsidR="00AD5894" w:rsidRPr="009E6D3B" w:rsidRDefault="00AD5894" w:rsidP="00AD5894">
      <w:pPr>
        <w:pStyle w:val="Zwischenberschrift"/>
        <w:rPr>
          <w:b w:val="0"/>
          <w:lang w:val="fr-FR"/>
        </w:rPr>
      </w:pPr>
      <w:r w:rsidRPr="009E6D3B">
        <w:rPr>
          <w:b w:val="0"/>
          <w:lang w:val="fr-FR"/>
        </w:rPr>
        <w:t xml:space="preserve">Manuela Kaiser </w:t>
      </w:r>
      <w:r w:rsidRPr="009E6D3B">
        <w:rPr>
          <w:b w:val="0"/>
          <w:lang w:val="fr-FR"/>
        </w:rPr>
        <w:tab/>
      </w:r>
      <w:r w:rsidRPr="009E6D3B">
        <w:rPr>
          <w:b w:val="0"/>
          <w:lang w:val="fr-FR"/>
        </w:rPr>
        <w:br/>
        <w:t>Phone: +49 711 811 44203</w:t>
      </w:r>
      <w:r w:rsidRPr="009E6D3B">
        <w:rPr>
          <w:b w:val="0"/>
          <w:lang w:val="fr-FR"/>
        </w:rPr>
        <w:tab/>
      </w:r>
    </w:p>
    <w:p w14:paraId="624669B1" w14:textId="344CE5E5" w:rsidR="000273E2" w:rsidRPr="009E6D3B" w:rsidRDefault="000273E2" w:rsidP="00AD5894">
      <w:pPr>
        <w:pStyle w:val="Zwischenberschrift"/>
        <w:rPr>
          <w:b w:val="0"/>
          <w:bCs/>
          <w:lang w:val="fr-FR"/>
        </w:rPr>
      </w:pPr>
      <w:r w:rsidRPr="009E6D3B">
        <w:rPr>
          <w:b w:val="0"/>
          <w:lang w:val="fr-FR"/>
        </w:rPr>
        <w:t>E-mail: Manuela.Kaiser@de.bosch.com</w:t>
      </w:r>
    </w:p>
    <w:p w14:paraId="42518B49" w14:textId="77777777" w:rsidR="000273E2" w:rsidRDefault="000273E2" w:rsidP="000273E2">
      <w:pPr>
        <w:rPr>
          <w:lang w:val="fr-FR"/>
        </w:rPr>
      </w:pPr>
    </w:p>
    <w:p w14:paraId="05238AAD" w14:textId="77777777" w:rsidR="0012784D" w:rsidRDefault="0012784D" w:rsidP="000273E2">
      <w:pPr>
        <w:rPr>
          <w:lang w:val="fr-FR"/>
        </w:rPr>
      </w:pPr>
    </w:p>
    <w:p w14:paraId="6EFEB723" w14:textId="77777777" w:rsidR="0012784D" w:rsidRDefault="0012784D" w:rsidP="00C63549">
      <w:pPr>
        <w:spacing w:line="240" w:lineRule="auto"/>
        <w:rPr>
          <w:i/>
          <w:iCs/>
          <w:color w:val="000000"/>
          <w:sz w:val="18"/>
          <w:szCs w:val="18"/>
          <w:lang w:val="en"/>
        </w:rPr>
      </w:pPr>
      <w:bookmarkStart w:id="1" w:name="_Hlk133341809"/>
      <w:bookmarkStart w:id="2" w:name="_Hlk188858312"/>
    </w:p>
    <w:p w14:paraId="1B91D437" w14:textId="403FE9F2" w:rsidR="00C63549" w:rsidRPr="00F22B8E" w:rsidRDefault="00C63549" w:rsidP="00C63549">
      <w:pPr>
        <w:spacing w:line="240" w:lineRule="auto"/>
        <w:rPr>
          <w:i/>
          <w:iCs/>
          <w:color w:val="000000"/>
          <w:sz w:val="18"/>
          <w:szCs w:val="18"/>
          <w:lang w:val="en"/>
        </w:rPr>
      </w:pPr>
      <w:r w:rsidRPr="00F22B8E">
        <w:rPr>
          <w:i/>
          <w:iCs/>
          <w:color w:val="000000"/>
          <w:sz w:val="18"/>
          <w:szCs w:val="18"/>
          <w:lang w:val="en"/>
        </w:rPr>
        <w:lastRenderedPageBreak/>
        <w:t xml:space="preserve">The Bosch Group is a leading global supplier of technology and services. It employs roughly </w:t>
      </w:r>
      <w:r w:rsidRPr="00191AF7">
        <w:rPr>
          <w:i/>
          <w:iCs/>
          <w:color w:val="000000"/>
          <w:sz w:val="18"/>
          <w:szCs w:val="18"/>
          <w:lang w:val="en"/>
        </w:rPr>
        <w:t>417,900 associates worldwide (as of December 31, 2024).</w:t>
      </w:r>
      <w:r w:rsidRPr="00F22B8E">
        <w:rPr>
          <w:i/>
          <w:iCs/>
          <w:color w:val="000000"/>
          <w:sz w:val="18"/>
          <w:szCs w:val="18"/>
          <w:lang w:val="en"/>
        </w:rPr>
        <w:t xml:space="preserve"> </w:t>
      </w:r>
      <w:r w:rsidRPr="00191AF7">
        <w:rPr>
          <w:i/>
          <w:iCs/>
          <w:color w:val="000000"/>
          <w:sz w:val="18"/>
          <w:szCs w:val="18"/>
          <w:lang w:val="en"/>
        </w:rPr>
        <w:t xml:space="preserve">According to preliminary figures, </w:t>
      </w:r>
      <w:r>
        <w:rPr>
          <w:i/>
          <w:iCs/>
          <w:color w:val="000000"/>
          <w:sz w:val="18"/>
          <w:szCs w:val="18"/>
          <w:lang w:val="en"/>
        </w:rPr>
        <w:br/>
      </w:r>
      <w:r w:rsidRPr="00191AF7">
        <w:rPr>
          <w:i/>
          <w:iCs/>
          <w:color w:val="000000"/>
          <w:sz w:val="18"/>
          <w:szCs w:val="18"/>
          <w:lang w:val="en"/>
        </w:rPr>
        <w:t>the company generated sales of 90.5 billion euros in 2024</w:t>
      </w:r>
      <w:r w:rsidRPr="00F22B8E">
        <w:rPr>
          <w:i/>
          <w:iCs/>
          <w:color w:val="000000"/>
          <w:sz w:val="18"/>
          <w:szCs w:val="18"/>
          <w:lang w:val="en"/>
        </w:rPr>
        <w:t xml:space="preserve">. Its operations are divided into </w:t>
      </w:r>
      <w:r>
        <w:rPr>
          <w:i/>
          <w:iCs/>
          <w:color w:val="000000"/>
          <w:sz w:val="18"/>
          <w:szCs w:val="18"/>
          <w:lang w:val="en"/>
        </w:rPr>
        <w:br/>
      </w:r>
      <w:r w:rsidRPr="00F22B8E">
        <w:rPr>
          <w:i/>
          <w:iCs/>
          <w:color w:val="000000"/>
          <w:sz w:val="18"/>
          <w:szCs w:val="18"/>
          <w:lang w:val="en"/>
        </w:rPr>
        <w:t xml:space="preserve">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w:t>
      </w:r>
      <w:r w:rsidRPr="00F22B8E">
        <w:rPr>
          <w:i/>
          <w:iCs/>
          <w:sz w:val="18"/>
          <w:szCs w:val="18"/>
          <w:lang w:val="en"/>
        </w:rPr>
        <w:t xml:space="preserve">broad diversification across regions and industries </w:t>
      </w:r>
      <w:r w:rsidRPr="00F22B8E">
        <w:rPr>
          <w:i/>
          <w:iCs/>
          <w:color w:val="000000"/>
          <w:sz w:val="18"/>
          <w:szCs w:val="18"/>
          <w:lang w:val="en"/>
        </w:rPr>
        <w:t xml:space="preserve">strengthens its innovativeness and robustness. Bosch uses its proven expertise in sensor technology, software, and services to offer customers cross-domain solutions from a single source. It also applies its expertise in connectivity and artificial intelligence in order </w:t>
      </w:r>
      <w:r>
        <w:rPr>
          <w:i/>
          <w:iCs/>
          <w:color w:val="000000"/>
          <w:sz w:val="18"/>
          <w:szCs w:val="18"/>
          <w:lang w:val="en"/>
        </w:rPr>
        <w:br/>
      </w:r>
      <w:r w:rsidRPr="00F22B8E">
        <w:rPr>
          <w:i/>
          <w:iCs/>
          <w:color w:val="000000"/>
          <w:sz w:val="18"/>
          <w:szCs w:val="18"/>
          <w:lang w:val="en"/>
        </w:rPr>
        <w:t xml:space="preserve">to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w:t>
      </w:r>
      <w:r w:rsidRPr="00191AF7">
        <w:rPr>
          <w:i/>
          <w:iCs/>
          <w:color w:val="000000"/>
          <w:sz w:val="18"/>
          <w:szCs w:val="18"/>
          <w:lang w:val="en"/>
        </w:rPr>
        <w:t xml:space="preserve">some 86,900 associates </w:t>
      </w:r>
      <w:r w:rsidRPr="00F22B8E">
        <w:rPr>
          <w:i/>
          <w:iCs/>
          <w:color w:val="000000"/>
          <w:sz w:val="18"/>
          <w:szCs w:val="18"/>
          <w:lang w:val="en"/>
        </w:rPr>
        <w:t>in research and development, of which nearly 48,000 are software engineers.</w:t>
      </w:r>
    </w:p>
    <w:p w14:paraId="44870E55" w14:textId="77777777" w:rsidR="00C63549" w:rsidRPr="005F02D7" w:rsidRDefault="00C63549" w:rsidP="00C63549">
      <w:pPr>
        <w:spacing w:line="240" w:lineRule="auto"/>
        <w:rPr>
          <w:i/>
          <w:color w:val="000000"/>
          <w:sz w:val="18"/>
          <w:szCs w:val="18"/>
        </w:rPr>
      </w:pPr>
    </w:p>
    <w:bookmarkEnd w:id="2"/>
    <w:p w14:paraId="0C3DB03E" w14:textId="77777777" w:rsidR="00C63549" w:rsidRPr="00F22B8E" w:rsidRDefault="00C63549" w:rsidP="00C63549">
      <w:pPr>
        <w:autoSpaceDE w:val="0"/>
        <w:autoSpaceDN w:val="0"/>
        <w:adjustRightInd w:val="0"/>
        <w:spacing w:line="240" w:lineRule="auto"/>
        <w:rPr>
          <w:i/>
          <w:iCs/>
          <w:color w:val="000000"/>
          <w:sz w:val="18"/>
          <w:szCs w:val="18"/>
          <w:lang w:val="en"/>
        </w:rPr>
      </w:pPr>
      <w:r w:rsidRPr="00F22B8E">
        <w:rPr>
          <w:i/>
          <w:iCs/>
          <w:color w:val="000000"/>
          <w:sz w:val="18"/>
          <w:szCs w:val="18"/>
          <w:lang w:val="en"/>
        </w:rPr>
        <w:t xml:space="preserve">The company was set up in Stuttgart in 1886 by Robert Bosch (1861–1942) as “Workshop </w:t>
      </w:r>
      <w:r w:rsidRPr="00F22B8E">
        <w:rPr>
          <w:i/>
          <w:iCs/>
          <w:color w:val="000000"/>
          <w:sz w:val="18"/>
          <w:szCs w:val="18"/>
          <w:lang w:val="en"/>
        </w:rPr>
        <w:br/>
        <w:t xml:space="preserve">for Precision Mechanics and Electrical Engineering.” The special ownership structure of </w:t>
      </w:r>
      <w:r w:rsidRPr="00F22B8E">
        <w:rPr>
          <w:i/>
          <w:iCs/>
          <w:color w:val="000000"/>
          <w:sz w:val="18"/>
          <w:szCs w:val="18"/>
          <w:lang w:val="en"/>
        </w:rPr>
        <w:br/>
        <w:t xml:space="preserve">Robert Bosch GmbH guarantees the entrepreneurial freedom of the Bosch Group, making </w:t>
      </w:r>
      <w:r w:rsidRPr="00F22B8E">
        <w:rPr>
          <w:i/>
          <w:iCs/>
          <w:color w:val="000000"/>
          <w:sz w:val="18"/>
          <w:szCs w:val="18"/>
          <w:lang w:val="en"/>
        </w:rPr>
        <w:br/>
        <w:t xml:space="preserve">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r w:rsidRPr="00F22B8E">
        <w:rPr>
          <w:i/>
          <w:iCs/>
          <w:color w:val="000000"/>
          <w:sz w:val="18"/>
          <w:szCs w:val="18"/>
          <w:lang w:val="en"/>
        </w:rPr>
        <w:br/>
        <w:t xml:space="preserve">The majority of voting rights are held by Robert Bosch Industrietreuhand KG. It is entrusted </w:t>
      </w:r>
      <w:r>
        <w:rPr>
          <w:i/>
          <w:iCs/>
          <w:color w:val="000000"/>
          <w:sz w:val="18"/>
          <w:szCs w:val="18"/>
          <w:lang w:val="en"/>
        </w:rPr>
        <w:br/>
      </w:r>
      <w:r w:rsidRPr="00F22B8E">
        <w:rPr>
          <w:i/>
          <w:iCs/>
          <w:color w:val="000000"/>
          <w:sz w:val="18"/>
          <w:szCs w:val="18"/>
          <w:lang w:val="en"/>
        </w:rPr>
        <w:t>with the task of safeguarding the company’s long-term existence and in particular its financial independence – in line with the mission handed down in the will of the company’s founder, Robert Bosch.</w:t>
      </w:r>
    </w:p>
    <w:p w14:paraId="359EFA70" w14:textId="77777777" w:rsidR="00C63549" w:rsidRPr="005F02D7" w:rsidRDefault="00C63549" w:rsidP="00C63549">
      <w:pPr>
        <w:autoSpaceDE w:val="0"/>
        <w:autoSpaceDN w:val="0"/>
        <w:adjustRightInd w:val="0"/>
        <w:spacing w:line="240" w:lineRule="auto"/>
        <w:rPr>
          <w:i/>
          <w:iCs/>
          <w:color w:val="000000" w:themeColor="text1"/>
          <w:sz w:val="18"/>
          <w:szCs w:val="18"/>
          <w:lang w:val="en"/>
        </w:rPr>
      </w:pPr>
    </w:p>
    <w:p w14:paraId="73D9D566" w14:textId="02A6C304" w:rsidR="000273E2" w:rsidRPr="00C63549" w:rsidRDefault="00C63549" w:rsidP="00C63549">
      <w:pPr>
        <w:spacing w:line="240" w:lineRule="auto"/>
        <w:rPr>
          <w:i/>
          <w:iCs/>
          <w:color w:val="000000" w:themeColor="text1"/>
          <w:sz w:val="18"/>
          <w:szCs w:val="18"/>
        </w:rPr>
      </w:pPr>
      <w:r w:rsidRPr="00EC5B0A">
        <w:rPr>
          <w:i/>
          <w:iCs/>
          <w:color w:val="000000" w:themeColor="text1"/>
          <w:sz w:val="18"/>
          <w:szCs w:val="18"/>
          <w:lang w:val="en"/>
        </w:rPr>
        <w:t xml:space="preserve">Additional information is available online at </w:t>
      </w:r>
      <w:hyperlink r:id="rId14" w:history="1">
        <w:r w:rsidRPr="00EC5B0A">
          <w:rPr>
            <w:rStyle w:val="Hyperlink"/>
            <w:i/>
            <w:iCs/>
            <w:sz w:val="18"/>
            <w:szCs w:val="18"/>
            <w:lang w:val="en"/>
          </w:rPr>
          <w:t>www.bosch.com</w:t>
        </w:r>
      </w:hyperlink>
      <w:r w:rsidRPr="00EC5B0A">
        <w:rPr>
          <w:i/>
          <w:iCs/>
          <w:color w:val="000000" w:themeColor="text1"/>
          <w:sz w:val="18"/>
          <w:szCs w:val="18"/>
          <w:lang w:val="en"/>
        </w:rPr>
        <w:t xml:space="preserve">, </w:t>
      </w:r>
      <w:hyperlink r:id="rId15" w:history="1">
        <w:r w:rsidRPr="00EC5B0A">
          <w:rPr>
            <w:rStyle w:val="Hyperlink"/>
            <w:i/>
            <w:iCs/>
            <w:sz w:val="18"/>
            <w:szCs w:val="18"/>
            <w:lang w:val="en"/>
          </w:rPr>
          <w:t>www.iot.bosch.com</w:t>
        </w:r>
      </w:hyperlink>
      <w:r w:rsidRPr="00EC5B0A">
        <w:rPr>
          <w:i/>
          <w:iCs/>
          <w:color w:val="000000" w:themeColor="text1"/>
          <w:sz w:val="18"/>
          <w:szCs w:val="18"/>
          <w:lang w:val="en"/>
        </w:rPr>
        <w:t xml:space="preserve">, </w:t>
      </w:r>
      <w:hyperlink r:id="rId16" w:history="1">
        <w:r w:rsidRPr="00EC5B0A">
          <w:rPr>
            <w:rStyle w:val="Hyperlink"/>
            <w:i/>
            <w:iCs/>
            <w:sz w:val="18"/>
            <w:szCs w:val="18"/>
            <w:lang w:val="en"/>
          </w:rPr>
          <w:t>www.bosch-press.com</w:t>
        </w:r>
      </w:hyperlink>
      <w:r w:rsidRPr="00315ED9">
        <w:rPr>
          <w:rStyle w:val="Hyperlink"/>
          <w:i/>
          <w:iCs/>
          <w:sz w:val="18"/>
          <w:szCs w:val="18"/>
          <w:u w:val="none"/>
          <w:lang w:val="en"/>
        </w:rPr>
        <w:t>.</w:t>
      </w:r>
      <w:r w:rsidRPr="00EC5B0A">
        <w:rPr>
          <w:i/>
          <w:iCs/>
          <w:color w:val="000000" w:themeColor="text1"/>
          <w:sz w:val="18"/>
          <w:szCs w:val="18"/>
          <w:lang w:val="en"/>
        </w:rPr>
        <w:t xml:space="preserve"> </w:t>
      </w:r>
      <w:bookmarkEnd w:id="1"/>
    </w:p>
    <w:sectPr w:rsidR="000273E2" w:rsidRPr="00C63549" w:rsidSect="00F42ABD">
      <w:headerReference w:type="default" r:id="rId17"/>
      <w:footerReference w:type="default" r:id="rId18"/>
      <w:headerReference w:type="first" r:id="rId19"/>
      <w:footerReference w:type="first" r:id="rId20"/>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C65B1" w14:textId="77777777" w:rsidR="00EB4163" w:rsidRDefault="00EB4163">
      <w:r>
        <w:separator/>
      </w:r>
    </w:p>
  </w:endnote>
  <w:endnote w:type="continuationSeparator" w:id="0">
    <w:p w14:paraId="29897354" w14:textId="77777777" w:rsidR="00EB4163" w:rsidRDefault="00E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BEC64" w14:textId="77777777" w:rsidR="00F512BE" w:rsidRPr="008813F5" w:rsidRDefault="00F512BE" w:rsidP="00CB16D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2</w:t>
    </w:r>
    <w:r>
      <w:rPr>
        <w:rFonts w:ascii="Bosch Office Sans" w:hAnsi="Bosch Office Sans"/>
        <w:sz w:val="15"/>
        <w:szCs w:val="15"/>
        <w:lang w:val="en"/>
      </w:rPr>
      <w:fldChar w:fldCharType="end"/>
    </w:r>
  </w:p>
  <w:p w14:paraId="072883A3" w14:textId="77777777" w:rsidR="00F512BE" w:rsidRPr="008813F5" w:rsidRDefault="00F512BE">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5503" w14:textId="77777777" w:rsidR="00F512BE" w:rsidRPr="008813F5" w:rsidRDefault="00F512BE">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560"/>
      <w:gridCol w:w="2835"/>
      <w:gridCol w:w="3273"/>
    </w:tblGrid>
    <w:tr w:rsidR="00F512BE" w:rsidRPr="00795E6E" w14:paraId="0FABF235" w14:textId="77777777" w:rsidTr="00C63549">
      <w:tc>
        <w:tcPr>
          <w:tcW w:w="1560" w:type="dxa"/>
        </w:tcPr>
        <w:p w14:paraId="022652A6" w14:textId="77777777" w:rsidR="00F512BE" w:rsidRPr="009E6D3B"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9E6D3B">
            <w:rPr>
              <w:rFonts w:ascii="Bosch Office Sans" w:hAnsi="Bosch Office Sans"/>
              <w:sz w:val="15"/>
              <w:szCs w:val="15"/>
              <w:lang w:val="de-DE"/>
            </w:rPr>
            <w:t>Robert Bosch GmbH</w:t>
          </w:r>
        </w:p>
        <w:p w14:paraId="133D55C4" w14:textId="77777777" w:rsidR="00F512BE" w:rsidRPr="009E6D3B"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9E6D3B">
            <w:rPr>
              <w:rFonts w:ascii="Bosch Office Sans" w:hAnsi="Bosch Office Sans"/>
              <w:sz w:val="15"/>
              <w:szCs w:val="15"/>
              <w:lang w:val="de-DE"/>
            </w:rPr>
            <w:t>Postfach 10 60 50</w:t>
          </w:r>
        </w:p>
        <w:p w14:paraId="3310012B" w14:textId="77777777" w:rsidR="00F512BE" w:rsidRPr="009E6D3B" w:rsidRDefault="00F512BE"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9E6D3B">
            <w:rPr>
              <w:rFonts w:ascii="Bosch Office Sans" w:hAnsi="Bosch Office Sans"/>
              <w:sz w:val="15"/>
              <w:szCs w:val="15"/>
              <w:lang w:val="de-DE"/>
            </w:rPr>
            <w:t>70049 Stuttgart, Germany</w:t>
          </w:r>
        </w:p>
      </w:tc>
      <w:tc>
        <w:tcPr>
          <w:tcW w:w="2835" w:type="dxa"/>
        </w:tcPr>
        <w:p w14:paraId="0809AB9C" w14:textId="3D849AA1" w:rsidR="00F512BE" w:rsidRPr="009E6D3B" w:rsidRDefault="00F512BE" w:rsidP="00C63549">
          <w:pPr>
            <w:pStyle w:val="MLStat"/>
            <w:tabs>
              <w:tab w:val="left" w:pos="-9656"/>
            </w:tabs>
            <w:spacing w:before="0" w:after="0" w:line="226" w:lineRule="atLeast"/>
            <w:ind w:left="569" w:right="0" w:hanging="569"/>
            <w:rPr>
              <w:rFonts w:ascii="Bosch Office Sans" w:hAnsi="Bosch Office Sans"/>
              <w:sz w:val="15"/>
              <w:szCs w:val="15"/>
              <w:lang w:val="de-DE"/>
            </w:rPr>
          </w:pPr>
          <w:r w:rsidRPr="009E6D3B">
            <w:rPr>
              <w:rFonts w:ascii="Bosch Office Sans" w:hAnsi="Bosch Office Sans"/>
              <w:sz w:val="15"/>
              <w:szCs w:val="15"/>
              <w:lang w:val="de-DE"/>
            </w:rPr>
            <w:t>E-mail:</w:t>
          </w:r>
          <w:r w:rsidRPr="009E6D3B">
            <w:rPr>
              <w:rFonts w:ascii="Bosch Office Sans" w:hAnsi="Bosch Office Sans"/>
              <w:sz w:val="15"/>
              <w:szCs w:val="15"/>
              <w:lang w:val="de-DE"/>
            </w:rPr>
            <w:tab/>
            <w:t>Manuela.Kaiser@de.bosch.com</w:t>
          </w:r>
        </w:p>
        <w:p w14:paraId="7609431B" w14:textId="648A1086" w:rsidR="00F512BE" w:rsidRPr="008813F5" w:rsidRDefault="00F512BE" w:rsidP="00C63549">
          <w:pPr>
            <w:pStyle w:val="MLStat"/>
            <w:tabs>
              <w:tab w:val="left" w:pos="-9656"/>
            </w:tabs>
            <w:spacing w:before="0" w:after="0" w:line="226" w:lineRule="atLeast"/>
            <w:ind w:left="569" w:right="0" w:hanging="569"/>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+49 711 811 44203</w:t>
          </w:r>
        </w:p>
        <w:p w14:paraId="5C604EEE" w14:textId="77777777" w:rsidR="00F512BE" w:rsidRPr="008813F5" w:rsidRDefault="00F512BE" w:rsidP="00C34532">
          <w:pPr>
            <w:pStyle w:val="MLStat"/>
            <w:tabs>
              <w:tab w:val="left" w:pos="-9656"/>
            </w:tabs>
            <w:spacing w:before="0" w:after="0" w:line="226" w:lineRule="atLeast"/>
            <w:ind w:left="0" w:right="0" w:firstLine="0"/>
            <w:rPr>
              <w:rFonts w:ascii="Bosch Office Sans" w:hAnsi="Bosch Office Sans"/>
              <w:sz w:val="15"/>
              <w:szCs w:val="15"/>
            </w:rPr>
          </w:pPr>
        </w:p>
      </w:tc>
      <w:tc>
        <w:tcPr>
          <w:tcW w:w="3273" w:type="dxa"/>
        </w:tcPr>
        <w:p w14:paraId="75C0DE7E" w14:textId="77777777" w:rsidR="007D2A8E" w:rsidRDefault="007D2A8E" w:rsidP="007D2A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03248668" w14:textId="77777777" w:rsidR="007D2A8E" w:rsidRDefault="007D2A8E" w:rsidP="007D2A8E">
          <w:pPr>
            <w:pStyle w:val="MLStat"/>
            <w:tabs>
              <w:tab w:val="left" w:pos="-9656"/>
            </w:tabs>
            <w:spacing w:before="0" w:after="0" w:line="226" w:lineRule="exac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2B44F65C" w14:textId="77777777" w:rsidR="00F512BE" w:rsidRPr="0019134D" w:rsidRDefault="00F512BE" w:rsidP="007D2A8E">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52778A02" w14:textId="77777777" w:rsidR="00F512BE" w:rsidRPr="0019134D" w:rsidRDefault="00F512BE">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A936" w14:textId="77777777" w:rsidR="00EB4163" w:rsidRDefault="00EB4163">
      <w:r>
        <w:separator/>
      </w:r>
    </w:p>
  </w:footnote>
  <w:footnote w:type="continuationSeparator" w:id="0">
    <w:p w14:paraId="6C300A18" w14:textId="77777777" w:rsidR="00EB4163" w:rsidRDefault="00E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77B0F" w14:textId="77777777" w:rsidR="006F23E4" w:rsidRDefault="007D58A3" w:rsidP="006F23E4">
    <w:pPr>
      <w:framePr w:w="4536" w:h="561" w:wrap="around" w:vAnchor="page" w:hAnchor="page" w:xAlign="right" w:y="659" w:anchorLock="1"/>
      <w:tabs>
        <w:tab w:val="right" w:pos="1667"/>
      </w:tabs>
    </w:pPr>
    <w:r>
      <w:rPr>
        <w:lang w:val="en"/>
      </w:rPr>
      <w:tab/>
    </w:r>
    <w:r>
      <w:rPr>
        <w:sz w:val="2"/>
        <w:szCs w:val="2"/>
        <w:lang w:val="en"/>
      </w:rPr>
      <w:t xml:space="preserve"> </w:t>
    </w:r>
  </w:p>
  <w:p w14:paraId="2C08A0F4" w14:textId="77777777" w:rsidR="006F23E4" w:rsidRDefault="006F23E4" w:rsidP="006F23E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2137473" w14:textId="77777777" w:rsidR="006F23E4" w:rsidRDefault="006F23E4" w:rsidP="006F23E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1F674861" w14:textId="77777777" w:rsidR="00F512BE" w:rsidRPr="008813F5" w:rsidRDefault="00F512BE">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1D0D9" w14:textId="01D6AA29" w:rsidR="00F512BE" w:rsidRPr="008813F5" w:rsidRDefault="00AD5894"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March 1</w:t>
    </w:r>
    <w:r w:rsidR="0059623D">
      <w:rPr>
        <w:rFonts w:ascii="Bosch Office Sans" w:hAnsi="Bosch Office Sans"/>
        <w:sz w:val="21"/>
        <w:lang w:val="en"/>
      </w:rPr>
      <w:t>9</w:t>
    </w:r>
    <w:r>
      <w:rPr>
        <w:rFonts w:ascii="Bosch Office Sans" w:hAnsi="Bosch Office Sans"/>
        <w:sz w:val="21"/>
        <w:lang w:val="en"/>
      </w:rPr>
      <w:t>, 2025</w:t>
    </w:r>
  </w:p>
  <w:p w14:paraId="29C5E71B" w14:textId="15196F84" w:rsidR="00F512BE" w:rsidRPr="008813F5" w:rsidRDefault="00F512BE" w:rsidP="00CB16DB">
    <w:pPr>
      <w:pStyle w:val="MLStat"/>
      <w:framePr w:w="2608" w:h="3187" w:hSpace="465" w:wrap="around" w:vAnchor="page" w:hAnchor="page" w:xAlign="right" w:y="2791"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 11934 RB MK/</w:t>
    </w:r>
    <w:r w:rsidR="00C63549">
      <w:rPr>
        <w:rFonts w:ascii="Bosch Office Sans" w:hAnsi="Bosch Office Sans"/>
        <w:sz w:val="21"/>
        <w:lang w:val="en"/>
      </w:rPr>
      <w:t>af</w:t>
    </w:r>
  </w:p>
  <w:p w14:paraId="283FBB38" w14:textId="77777777" w:rsidR="00F512BE" w:rsidRPr="0019134D" w:rsidRDefault="00F512BE">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4429A07B" w14:textId="77777777" w:rsidR="00F512BE" w:rsidRPr="0019134D" w:rsidRDefault="00F512BE">
    <w:pPr>
      <w:pStyle w:val="MLStat"/>
      <w:framePr w:w="6532" w:h="2121" w:wrap="notBeside" w:vAnchor="page" w:hAnchor="margin" w:y="659" w:anchorLock="1"/>
      <w:spacing w:before="0" w:after="0" w:line="240" w:lineRule="auto"/>
      <w:ind w:left="0" w:right="0" w:firstLine="0"/>
      <w:rPr>
        <w:rFonts w:ascii="Bosch Office Sans" w:hAnsi="Bosch Office Sans"/>
        <w:i/>
        <w:sz w:val="40"/>
        <w:szCs w:val="40"/>
      </w:rPr>
    </w:pPr>
    <w:r>
      <w:rPr>
        <w:rFonts w:ascii="Bosch Office Sans" w:hAnsi="Bosch Office Sans"/>
        <w:i/>
        <w:iCs/>
        <w:sz w:val="40"/>
        <w:szCs w:val="40"/>
        <w:lang w:val="en"/>
      </w:rPr>
      <w:t>Bosch Compact</w:t>
    </w:r>
  </w:p>
  <w:p w14:paraId="0BFE64DB" w14:textId="77777777" w:rsidR="00150671" w:rsidRPr="0019134D" w:rsidRDefault="00150671" w:rsidP="0015067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396FD4B0" w14:textId="77777777" w:rsidR="00150671" w:rsidRPr="0019134D" w:rsidRDefault="00150671" w:rsidP="0015067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p>
  <w:p w14:paraId="123F4772" w14:textId="77777777" w:rsidR="00F512BE" w:rsidRPr="008813F5" w:rsidRDefault="00A9191E">
    <w:pPr>
      <w:pStyle w:val="MLStat"/>
      <w:tabs>
        <w:tab w:val="center" w:pos="4153"/>
        <w:tab w:val="right" w:pos="8306"/>
      </w:tabs>
      <w:spacing w:before="0" w:after="0" w:line="295" w:lineRule="atLeast"/>
      <w:ind w:left="0" w:right="0" w:firstLine="0"/>
      <w:rPr>
        <w:rFonts w:ascii="Bosch Office Sans" w:hAnsi="Bosch Office Sans"/>
      </w:rPr>
    </w:pPr>
    <w:r>
      <w:rPr>
        <w:lang w:val="en"/>
      </w:rPr>
      <w:drawing>
        <wp:anchor distT="0" distB="0" distL="114300" distR="114300" simplePos="0" relativeHeight="251659264" behindDoc="0" locked="0" layoutInCell="1" allowOverlap="1" wp14:anchorId="725E607A" wp14:editId="29A8121F">
          <wp:simplePos x="0" y="0"/>
          <wp:positionH relativeFrom="column">
            <wp:posOffset>4329960</wp:posOffset>
          </wp:positionH>
          <wp:positionV relativeFrom="paragraph">
            <wp:posOffset>194945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044684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1E0FDF"/>
    <w:multiLevelType w:val="multilevel"/>
    <w:tmpl w:val="1CB4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723334684">
    <w:abstractNumId w:val="6"/>
  </w:num>
  <w:num w:numId="2" w16cid:durableId="64229306">
    <w:abstractNumId w:val="5"/>
  </w:num>
  <w:num w:numId="3" w16cid:durableId="648559156">
    <w:abstractNumId w:val="1"/>
  </w:num>
  <w:num w:numId="4" w16cid:durableId="754400532">
    <w:abstractNumId w:val="2"/>
  </w:num>
  <w:num w:numId="5" w16cid:durableId="1801604512">
    <w:abstractNumId w:val="3"/>
  </w:num>
  <w:num w:numId="6" w16cid:durableId="223181367">
    <w:abstractNumId w:val="0"/>
  </w:num>
  <w:num w:numId="7" w16cid:durableId="214858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defaultTabStop w:val="720"/>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163"/>
    <w:rsid w:val="00011D68"/>
    <w:rsid w:val="000273E2"/>
    <w:rsid w:val="000320EB"/>
    <w:rsid w:val="00051CA6"/>
    <w:rsid w:val="00063A58"/>
    <w:rsid w:val="000753BF"/>
    <w:rsid w:val="000A6F8D"/>
    <w:rsid w:val="000B20FA"/>
    <w:rsid w:val="000E1492"/>
    <w:rsid w:val="00103121"/>
    <w:rsid w:val="0012784D"/>
    <w:rsid w:val="00141FFE"/>
    <w:rsid w:val="00150671"/>
    <w:rsid w:val="001616DD"/>
    <w:rsid w:val="0018008E"/>
    <w:rsid w:val="0019134D"/>
    <w:rsid w:val="001944BC"/>
    <w:rsid w:val="001949FE"/>
    <w:rsid w:val="001A0F82"/>
    <w:rsid w:val="001A1340"/>
    <w:rsid w:val="001A2A47"/>
    <w:rsid w:val="001B0CCE"/>
    <w:rsid w:val="001C5CEA"/>
    <w:rsid w:val="001D3F1F"/>
    <w:rsid w:val="001E2CE5"/>
    <w:rsid w:val="001F0925"/>
    <w:rsid w:val="00204654"/>
    <w:rsid w:val="00207CE8"/>
    <w:rsid w:val="002171B0"/>
    <w:rsid w:val="002177E9"/>
    <w:rsid w:val="00230FFA"/>
    <w:rsid w:val="00294F7D"/>
    <w:rsid w:val="00295A44"/>
    <w:rsid w:val="002A0FCD"/>
    <w:rsid w:val="002A2E84"/>
    <w:rsid w:val="002A6638"/>
    <w:rsid w:val="002A6DC2"/>
    <w:rsid w:val="002B2809"/>
    <w:rsid w:val="002D3B25"/>
    <w:rsid w:val="002E046A"/>
    <w:rsid w:val="002E3A6B"/>
    <w:rsid w:val="002E4831"/>
    <w:rsid w:val="002F2DE9"/>
    <w:rsid w:val="002F35E5"/>
    <w:rsid w:val="002F39A3"/>
    <w:rsid w:val="002F59FD"/>
    <w:rsid w:val="0030024A"/>
    <w:rsid w:val="003023C5"/>
    <w:rsid w:val="00302FD4"/>
    <w:rsid w:val="00310AEA"/>
    <w:rsid w:val="0031433F"/>
    <w:rsid w:val="00324939"/>
    <w:rsid w:val="003249AA"/>
    <w:rsid w:val="003446FE"/>
    <w:rsid w:val="00345AFB"/>
    <w:rsid w:val="003463F5"/>
    <w:rsid w:val="003520A4"/>
    <w:rsid w:val="0035593F"/>
    <w:rsid w:val="003643B0"/>
    <w:rsid w:val="00387772"/>
    <w:rsid w:val="003911DE"/>
    <w:rsid w:val="003A3842"/>
    <w:rsid w:val="003B2890"/>
    <w:rsid w:val="003C695E"/>
    <w:rsid w:val="003D0CFA"/>
    <w:rsid w:val="003D1E56"/>
    <w:rsid w:val="0042054D"/>
    <w:rsid w:val="004443E3"/>
    <w:rsid w:val="00447790"/>
    <w:rsid w:val="00454C5A"/>
    <w:rsid w:val="00473756"/>
    <w:rsid w:val="00487BA8"/>
    <w:rsid w:val="00494D00"/>
    <w:rsid w:val="00496F4A"/>
    <w:rsid w:val="004A22E6"/>
    <w:rsid w:val="004C0B92"/>
    <w:rsid w:val="004C571E"/>
    <w:rsid w:val="004E2D95"/>
    <w:rsid w:val="004E6E84"/>
    <w:rsid w:val="00501E82"/>
    <w:rsid w:val="00512011"/>
    <w:rsid w:val="005133CE"/>
    <w:rsid w:val="00532EC6"/>
    <w:rsid w:val="005362C9"/>
    <w:rsid w:val="00537285"/>
    <w:rsid w:val="0054386E"/>
    <w:rsid w:val="00550774"/>
    <w:rsid w:val="005556A6"/>
    <w:rsid w:val="0056277D"/>
    <w:rsid w:val="0056322C"/>
    <w:rsid w:val="00566C88"/>
    <w:rsid w:val="00570660"/>
    <w:rsid w:val="00571C93"/>
    <w:rsid w:val="005745CF"/>
    <w:rsid w:val="00574B2B"/>
    <w:rsid w:val="00592EC2"/>
    <w:rsid w:val="0059623D"/>
    <w:rsid w:val="005A5BB7"/>
    <w:rsid w:val="005B3603"/>
    <w:rsid w:val="005C21DF"/>
    <w:rsid w:val="005E186D"/>
    <w:rsid w:val="005E2021"/>
    <w:rsid w:val="005E7453"/>
    <w:rsid w:val="005E7540"/>
    <w:rsid w:val="00606AC0"/>
    <w:rsid w:val="00606EFA"/>
    <w:rsid w:val="0060729C"/>
    <w:rsid w:val="006107C0"/>
    <w:rsid w:val="00620444"/>
    <w:rsid w:val="00623713"/>
    <w:rsid w:val="006343F5"/>
    <w:rsid w:val="00642917"/>
    <w:rsid w:val="00642EA2"/>
    <w:rsid w:val="00647928"/>
    <w:rsid w:val="00662A4E"/>
    <w:rsid w:val="006B5E17"/>
    <w:rsid w:val="006C6100"/>
    <w:rsid w:val="006D678D"/>
    <w:rsid w:val="006F0FC3"/>
    <w:rsid w:val="006F23E4"/>
    <w:rsid w:val="006F66F7"/>
    <w:rsid w:val="00704426"/>
    <w:rsid w:val="007208A3"/>
    <w:rsid w:val="00726636"/>
    <w:rsid w:val="00734361"/>
    <w:rsid w:val="00735ED8"/>
    <w:rsid w:val="0074026A"/>
    <w:rsid w:val="00747826"/>
    <w:rsid w:val="00755220"/>
    <w:rsid w:val="00773113"/>
    <w:rsid w:val="007761EC"/>
    <w:rsid w:val="0078099F"/>
    <w:rsid w:val="00784D25"/>
    <w:rsid w:val="00793D07"/>
    <w:rsid w:val="0079546C"/>
    <w:rsid w:val="00795E6E"/>
    <w:rsid w:val="00796DAB"/>
    <w:rsid w:val="007A2ED7"/>
    <w:rsid w:val="007B3D80"/>
    <w:rsid w:val="007B5F3A"/>
    <w:rsid w:val="007C4686"/>
    <w:rsid w:val="007D2A8E"/>
    <w:rsid w:val="007D58A3"/>
    <w:rsid w:val="007E2B47"/>
    <w:rsid w:val="007F7850"/>
    <w:rsid w:val="008047BA"/>
    <w:rsid w:val="00843CEC"/>
    <w:rsid w:val="0084406E"/>
    <w:rsid w:val="00853663"/>
    <w:rsid w:val="0085649C"/>
    <w:rsid w:val="008708E3"/>
    <w:rsid w:val="008733F9"/>
    <w:rsid w:val="0087618A"/>
    <w:rsid w:val="008813F5"/>
    <w:rsid w:val="00887814"/>
    <w:rsid w:val="00891420"/>
    <w:rsid w:val="00894559"/>
    <w:rsid w:val="00897928"/>
    <w:rsid w:val="008A470F"/>
    <w:rsid w:val="008D4370"/>
    <w:rsid w:val="008D518E"/>
    <w:rsid w:val="008E0478"/>
    <w:rsid w:val="008E375A"/>
    <w:rsid w:val="008E3AB2"/>
    <w:rsid w:val="008E3E5D"/>
    <w:rsid w:val="008F3A1F"/>
    <w:rsid w:val="00922B7A"/>
    <w:rsid w:val="009330C0"/>
    <w:rsid w:val="0094278C"/>
    <w:rsid w:val="00944575"/>
    <w:rsid w:val="00945044"/>
    <w:rsid w:val="00945EF2"/>
    <w:rsid w:val="00950B6A"/>
    <w:rsid w:val="009538D6"/>
    <w:rsid w:val="00954431"/>
    <w:rsid w:val="009658D0"/>
    <w:rsid w:val="00974A00"/>
    <w:rsid w:val="00985904"/>
    <w:rsid w:val="009957E2"/>
    <w:rsid w:val="00997B46"/>
    <w:rsid w:val="009A681F"/>
    <w:rsid w:val="009B70B9"/>
    <w:rsid w:val="009C56EE"/>
    <w:rsid w:val="009C6A3F"/>
    <w:rsid w:val="009E639C"/>
    <w:rsid w:val="009E6D3B"/>
    <w:rsid w:val="009F6544"/>
    <w:rsid w:val="00A064CA"/>
    <w:rsid w:val="00A1189F"/>
    <w:rsid w:val="00A20D7B"/>
    <w:rsid w:val="00A25040"/>
    <w:rsid w:val="00A32C8C"/>
    <w:rsid w:val="00A3711E"/>
    <w:rsid w:val="00A4064C"/>
    <w:rsid w:val="00A409B8"/>
    <w:rsid w:val="00A47AA5"/>
    <w:rsid w:val="00A51302"/>
    <w:rsid w:val="00A6523B"/>
    <w:rsid w:val="00A823F6"/>
    <w:rsid w:val="00A9191E"/>
    <w:rsid w:val="00AA0E57"/>
    <w:rsid w:val="00AB3362"/>
    <w:rsid w:val="00AB429B"/>
    <w:rsid w:val="00AC44A5"/>
    <w:rsid w:val="00AD1AF7"/>
    <w:rsid w:val="00AD221B"/>
    <w:rsid w:val="00AD5894"/>
    <w:rsid w:val="00AD690C"/>
    <w:rsid w:val="00AE2A8A"/>
    <w:rsid w:val="00AF0561"/>
    <w:rsid w:val="00AF5DD7"/>
    <w:rsid w:val="00B146A0"/>
    <w:rsid w:val="00B222A0"/>
    <w:rsid w:val="00B26438"/>
    <w:rsid w:val="00B57F91"/>
    <w:rsid w:val="00BC2FB5"/>
    <w:rsid w:val="00BC3765"/>
    <w:rsid w:val="00BC5DFF"/>
    <w:rsid w:val="00BD2295"/>
    <w:rsid w:val="00BE7C11"/>
    <w:rsid w:val="00BF5B99"/>
    <w:rsid w:val="00C12D11"/>
    <w:rsid w:val="00C1606F"/>
    <w:rsid w:val="00C16564"/>
    <w:rsid w:val="00C25F99"/>
    <w:rsid w:val="00C34532"/>
    <w:rsid w:val="00C441B4"/>
    <w:rsid w:val="00C4468A"/>
    <w:rsid w:val="00C5091C"/>
    <w:rsid w:val="00C520EE"/>
    <w:rsid w:val="00C54ED0"/>
    <w:rsid w:val="00C602E4"/>
    <w:rsid w:val="00C63549"/>
    <w:rsid w:val="00C646FB"/>
    <w:rsid w:val="00C653D8"/>
    <w:rsid w:val="00C65CF9"/>
    <w:rsid w:val="00C70F30"/>
    <w:rsid w:val="00C90594"/>
    <w:rsid w:val="00C92EBD"/>
    <w:rsid w:val="00CB16DB"/>
    <w:rsid w:val="00CB379D"/>
    <w:rsid w:val="00CB5294"/>
    <w:rsid w:val="00CD088C"/>
    <w:rsid w:val="00CE3473"/>
    <w:rsid w:val="00CE3741"/>
    <w:rsid w:val="00D021F7"/>
    <w:rsid w:val="00D02775"/>
    <w:rsid w:val="00D16E20"/>
    <w:rsid w:val="00D30F67"/>
    <w:rsid w:val="00D72F01"/>
    <w:rsid w:val="00D81D4A"/>
    <w:rsid w:val="00D90BC0"/>
    <w:rsid w:val="00D95E20"/>
    <w:rsid w:val="00DA16C7"/>
    <w:rsid w:val="00DA18B7"/>
    <w:rsid w:val="00DB3B25"/>
    <w:rsid w:val="00DC462E"/>
    <w:rsid w:val="00DC4BFC"/>
    <w:rsid w:val="00DD2952"/>
    <w:rsid w:val="00DE34D9"/>
    <w:rsid w:val="00DE6620"/>
    <w:rsid w:val="00E0242F"/>
    <w:rsid w:val="00E12CFD"/>
    <w:rsid w:val="00E3023A"/>
    <w:rsid w:val="00E315E9"/>
    <w:rsid w:val="00E55209"/>
    <w:rsid w:val="00E742F5"/>
    <w:rsid w:val="00E76C6B"/>
    <w:rsid w:val="00E83813"/>
    <w:rsid w:val="00E91234"/>
    <w:rsid w:val="00E92601"/>
    <w:rsid w:val="00E92CA2"/>
    <w:rsid w:val="00E93B50"/>
    <w:rsid w:val="00E9446D"/>
    <w:rsid w:val="00EB4163"/>
    <w:rsid w:val="00EC3694"/>
    <w:rsid w:val="00EE66F8"/>
    <w:rsid w:val="00F018AF"/>
    <w:rsid w:val="00F049DF"/>
    <w:rsid w:val="00F13C98"/>
    <w:rsid w:val="00F3168A"/>
    <w:rsid w:val="00F42ABD"/>
    <w:rsid w:val="00F44B70"/>
    <w:rsid w:val="00F472DF"/>
    <w:rsid w:val="00F512BE"/>
    <w:rsid w:val="00F815AB"/>
    <w:rsid w:val="00F91292"/>
    <w:rsid w:val="00FC4C04"/>
    <w:rsid w:val="00FC7AB7"/>
    <w:rsid w:val="00FD0DB7"/>
    <w:rsid w:val="00FD582A"/>
    <w:rsid w:val="00FF1274"/>
    <w:rsid w:val="00FF4B5B"/>
    <w:rsid w:val="00FF7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839EC7"/>
  <w15:docId w15:val="{7D02FD5E-8AE6-4905-91F7-A3A99DE18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512BE"/>
    <w:pPr>
      <w:spacing w:line="340" w:lineRule="atLeast"/>
    </w:pPr>
    <w:rPr>
      <w:rFonts w:ascii="Bosch Office Sans" w:hAnsi="Bosch Office Sans"/>
      <w:sz w:val="21"/>
      <w:szCs w:val="21"/>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997B46"/>
    <w:pPr>
      <w:spacing w:line="240" w:lineRule="auto"/>
    </w:pPr>
    <w:rPr>
      <w:sz w:val="30"/>
      <w:lang w:val="de-DE"/>
    </w:rPr>
  </w:style>
  <w:style w:type="paragraph" w:customStyle="1" w:styleId="Headline">
    <w:name w:val="Headline"/>
    <w:basedOn w:val="Standard"/>
    <w:next w:val="Unterzeile"/>
    <w:rsid w:val="00F512BE"/>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F512BE"/>
    <w:rPr>
      <w:b/>
    </w:rPr>
  </w:style>
  <w:style w:type="paragraph" w:customStyle="1" w:styleId="mlstat0">
    <w:name w:val="mlstat"/>
    <w:basedOn w:val="Standard"/>
    <w:rsid w:val="00F512BE"/>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AD5894"/>
    <w:rPr>
      <w:sz w:val="16"/>
      <w:szCs w:val="16"/>
    </w:rPr>
  </w:style>
  <w:style w:type="paragraph" w:styleId="Kommentartext">
    <w:name w:val="annotation text"/>
    <w:basedOn w:val="Standard"/>
    <w:link w:val="KommentartextZchn"/>
    <w:unhideWhenUsed/>
    <w:rsid w:val="00AD5894"/>
    <w:pPr>
      <w:spacing w:line="240" w:lineRule="auto"/>
    </w:pPr>
    <w:rPr>
      <w:sz w:val="20"/>
      <w:szCs w:val="20"/>
    </w:rPr>
  </w:style>
  <w:style w:type="character" w:customStyle="1" w:styleId="KommentartextZchn">
    <w:name w:val="Kommentartext Zchn"/>
    <w:basedOn w:val="Absatz-Standardschriftart"/>
    <w:link w:val="Kommentartext"/>
    <w:rsid w:val="00AD5894"/>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AD5894"/>
    <w:rPr>
      <w:b/>
      <w:bCs/>
    </w:rPr>
  </w:style>
  <w:style w:type="character" w:customStyle="1" w:styleId="KommentarthemaZchn">
    <w:name w:val="Kommentarthema Zchn"/>
    <w:basedOn w:val="KommentartextZchn"/>
    <w:link w:val="Kommentarthema"/>
    <w:semiHidden/>
    <w:rsid w:val="00AD5894"/>
    <w:rPr>
      <w:rFonts w:ascii="Bosch Office Sans" w:hAnsi="Bosch Office Sans"/>
      <w:b/>
      <w:bCs/>
      <w:lang w:val="en-US" w:eastAsia="en-US"/>
    </w:rPr>
  </w:style>
  <w:style w:type="character" w:styleId="NichtaufgelsteErwhnung">
    <w:name w:val="Unresolved Mention"/>
    <w:basedOn w:val="Absatz-Standardschriftart"/>
    <w:uiPriority w:val="99"/>
    <w:semiHidden/>
    <w:unhideWhenUsed/>
    <w:rsid w:val="00AD58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24960">
      <w:bodyDiv w:val="1"/>
      <w:marLeft w:val="0"/>
      <w:marRight w:val="0"/>
      <w:marTop w:val="0"/>
      <w:marBottom w:val="0"/>
      <w:divBdr>
        <w:top w:val="none" w:sz="0" w:space="0" w:color="auto"/>
        <w:left w:val="none" w:sz="0" w:space="0" w:color="auto"/>
        <w:bottom w:val="none" w:sz="0" w:space="0" w:color="auto"/>
        <w:right w:val="none" w:sz="0" w:space="0" w:color="auto"/>
      </w:divBdr>
    </w:div>
    <w:div w:id="513998898">
      <w:bodyDiv w:val="1"/>
      <w:marLeft w:val="0"/>
      <w:marRight w:val="0"/>
      <w:marTop w:val="0"/>
      <w:marBottom w:val="0"/>
      <w:divBdr>
        <w:top w:val="none" w:sz="0" w:space="0" w:color="auto"/>
        <w:left w:val="none" w:sz="0" w:space="0" w:color="auto"/>
        <w:bottom w:val="none" w:sz="0" w:space="0" w:color="auto"/>
        <w:right w:val="none" w:sz="0" w:space="0" w:color="auto"/>
      </w:divBdr>
    </w:div>
    <w:div w:id="519585845">
      <w:bodyDiv w:val="1"/>
      <w:marLeft w:val="0"/>
      <w:marRight w:val="0"/>
      <w:marTop w:val="0"/>
      <w:marBottom w:val="0"/>
      <w:divBdr>
        <w:top w:val="none" w:sz="0" w:space="0" w:color="auto"/>
        <w:left w:val="none" w:sz="0" w:space="0" w:color="auto"/>
        <w:bottom w:val="none" w:sz="0" w:space="0" w:color="auto"/>
        <w:right w:val="none" w:sz="0" w:space="0" w:color="auto"/>
      </w:divBdr>
    </w:div>
    <w:div w:id="556865077">
      <w:bodyDiv w:val="1"/>
      <w:marLeft w:val="0"/>
      <w:marRight w:val="0"/>
      <w:marTop w:val="0"/>
      <w:marBottom w:val="0"/>
      <w:divBdr>
        <w:top w:val="none" w:sz="0" w:space="0" w:color="auto"/>
        <w:left w:val="none" w:sz="0" w:space="0" w:color="auto"/>
        <w:bottom w:val="none" w:sz="0" w:space="0" w:color="auto"/>
        <w:right w:val="none" w:sz="0" w:space="0" w:color="auto"/>
      </w:divBdr>
    </w:div>
    <w:div w:id="618075510">
      <w:bodyDiv w:val="1"/>
      <w:marLeft w:val="0"/>
      <w:marRight w:val="0"/>
      <w:marTop w:val="0"/>
      <w:marBottom w:val="0"/>
      <w:divBdr>
        <w:top w:val="none" w:sz="0" w:space="0" w:color="auto"/>
        <w:left w:val="none" w:sz="0" w:space="0" w:color="auto"/>
        <w:bottom w:val="none" w:sz="0" w:space="0" w:color="auto"/>
        <w:right w:val="none" w:sz="0" w:space="0" w:color="auto"/>
      </w:divBdr>
    </w:div>
    <w:div w:id="817309670">
      <w:bodyDiv w:val="1"/>
      <w:marLeft w:val="0"/>
      <w:marRight w:val="0"/>
      <w:marTop w:val="0"/>
      <w:marBottom w:val="0"/>
      <w:divBdr>
        <w:top w:val="none" w:sz="0" w:space="0" w:color="auto"/>
        <w:left w:val="none" w:sz="0" w:space="0" w:color="auto"/>
        <w:bottom w:val="none" w:sz="0" w:space="0" w:color="auto"/>
        <w:right w:val="none" w:sz="0" w:space="0" w:color="auto"/>
      </w:divBdr>
    </w:div>
    <w:div w:id="93841357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02003350">
      <w:bodyDiv w:val="1"/>
      <w:marLeft w:val="0"/>
      <w:marRight w:val="0"/>
      <w:marTop w:val="0"/>
      <w:marBottom w:val="0"/>
      <w:divBdr>
        <w:top w:val="none" w:sz="0" w:space="0" w:color="auto"/>
        <w:left w:val="none" w:sz="0" w:space="0" w:color="auto"/>
        <w:bottom w:val="none" w:sz="0" w:space="0" w:color="auto"/>
        <w:right w:val="none" w:sz="0" w:space="0" w:color="auto"/>
      </w:divBdr>
    </w:div>
    <w:div w:id="1316446284">
      <w:bodyDiv w:val="1"/>
      <w:marLeft w:val="0"/>
      <w:marRight w:val="0"/>
      <w:marTop w:val="0"/>
      <w:marBottom w:val="0"/>
      <w:divBdr>
        <w:top w:val="none" w:sz="0" w:space="0" w:color="auto"/>
        <w:left w:val="none" w:sz="0" w:space="0" w:color="auto"/>
        <w:bottom w:val="none" w:sz="0" w:space="0" w:color="auto"/>
        <w:right w:val="none" w:sz="0" w:space="0" w:color="auto"/>
      </w:divBdr>
    </w:div>
    <w:div w:id="1464232369">
      <w:bodyDiv w:val="1"/>
      <w:marLeft w:val="0"/>
      <w:marRight w:val="0"/>
      <w:marTop w:val="0"/>
      <w:marBottom w:val="0"/>
      <w:divBdr>
        <w:top w:val="none" w:sz="0" w:space="0" w:color="auto"/>
        <w:left w:val="none" w:sz="0" w:space="0" w:color="auto"/>
        <w:bottom w:val="none" w:sz="0" w:space="0" w:color="auto"/>
        <w:right w:val="none" w:sz="0" w:space="0" w:color="auto"/>
      </w:divBdr>
    </w:div>
    <w:div w:id="1550649979">
      <w:bodyDiv w:val="1"/>
      <w:marLeft w:val="0"/>
      <w:marRight w:val="0"/>
      <w:marTop w:val="0"/>
      <w:marBottom w:val="0"/>
      <w:divBdr>
        <w:top w:val="none" w:sz="0" w:space="0" w:color="auto"/>
        <w:left w:val="none" w:sz="0" w:space="0" w:color="auto"/>
        <w:bottom w:val="none" w:sz="0" w:space="0" w:color="auto"/>
        <w:right w:val="none" w:sz="0" w:space="0" w:color="auto"/>
      </w:divBdr>
    </w:div>
    <w:div w:id="1573730617">
      <w:bodyDiv w:val="1"/>
      <w:marLeft w:val="0"/>
      <w:marRight w:val="0"/>
      <w:marTop w:val="0"/>
      <w:marBottom w:val="0"/>
      <w:divBdr>
        <w:top w:val="none" w:sz="0" w:space="0" w:color="auto"/>
        <w:left w:val="none" w:sz="0" w:space="0" w:color="auto"/>
        <w:bottom w:val="none" w:sz="0" w:space="0" w:color="auto"/>
        <w:right w:val="none" w:sz="0" w:space="0" w:color="auto"/>
      </w:divBdr>
    </w:div>
    <w:div w:id="1663850870">
      <w:bodyDiv w:val="1"/>
      <w:marLeft w:val="0"/>
      <w:marRight w:val="0"/>
      <w:marTop w:val="0"/>
      <w:marBottom w:val="0"/>
      <w:divBdr>
        <w:top w:val="none" w:sz="0" w:space="0" w:color="auto"/>
        <w:left w:val="none" w:sz="0" w:space="0" w:color="auto"/>
        <w:bottom w:val="none" w:sz="0" w:space="0" w:color="auto"/>
        <w:right w:val="none" w:sz="0" w:space="0" w:color="auto"/>
      </w:divBdr>
    </w:div>
    <w:div w:id="1681200549">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962832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presse.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bosch-presse.de/pressportal/de/en/bosch-at-hannover-messe-2025-273792.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osch-press.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bosch-aims-to-break-the-billion-euro-barrier-with-sales-revenue-from-factory-software-274304.html" TargetMode="External"/><Relationship Id="rId5" Type="http://schemas.openxmlformats.org/officeDocument/2006/relationships/numbering" Target="numbering.xml"/><Relationship Id="rId15" Type="http://schemas.openxmlformats.org/officeDocument/2006/relationships/hyperlink" Target="http://www.iot.bosch.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9" ma:contentTypeDescription="Ein neues Dokument erstellen." ma:contentTypeScope="" ma:versionID="64a468b9cd5cc56c78c638f0bc557229">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bd605de9b16c0a08d5c873f6e2426fd5"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7e5e868-34ab-4164-bb78-244cfb8729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8d457c4-e698-4b13-bf55-d63ec762c92b}" ma:internalName="TaxCatchAll" ma:showField="CatchAllData" ma:web="5c8e8157-6f2d-460e-b4a0-22559347f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8e8157-6f2d-460e-b4a0-22559347f26f" xsi:nil="true"/>
    <lcf76f155ced4ddcb4097134ff3c332f xmlns="9f0ed2da-0cdc-4fcf-9ec0-60410b6d33b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069C9-ED51-41DC-A686-3377EDAD2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959F99-741A-48AA-891A-B066F04042C7}">
  <ds:schemaRefs>
    <ds:schemaRef ds:uri="http://schemas.microsoft.com/sharepoint/v3/contenttype/forms"/>
  </ds:schemaRefs>
</ds:datastoreItem>
</file>

<file path=customXml/itemProps3.xml><?xml version="1.0" encoding="utf-8"?>
<ds:datastoreItem xmlns:ds="http://schemas.openxmlformats.org/officeDocument/2006/customXml" ds:itemID="{EEF5950C-7D7E-4B8B-80D2-8428395C93CD}">
  <ds:schemaRefs>
    <ds:schemaRef ds:uri="http://schemas.microsoft.com/office/2006/metadata/properties"/>
    <ds:schemaRef ds:uri="http://schemas.microsoft.com/office/infopath/2007/PartnerControls"/>
    <ds:schemaRef ds:uri="5c8e8157-6f2d-460e-b4a0-22559347f26f"/>
    <ds:schemaRef ds:uri="9f0ed2da-0cdc-4fcf-9ec0-60410b6d33b9"/>
  </ds:schemaRefs>
</ds:datastoreItem>
</file>

<file path=customXml/itemProps4.xml><?xml version="1.0" encoding="utf-8"?>
<ds:datastoreItem xmlns:ds="http://schemas.openxmlformats.org/officeDocument/2006/customXml" ds:itemID="{A4D7B0DE-FE1D-4F19-A5DB-4C1E266E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8422</Characters>
  <Application>Microsoft Office Word</Application>
  <DocSecurity>0</DocSecurity>
  <PresentationFormat/>
  <Lines>158</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9766</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Schmatz Anna (C/CGC-EC2)</dc:creator>
  <cp:lastModifiedBy>Stoehr Antje (C/CGC-EC2)</cp:lastModifiedBy>
  <cp:revision>5</cp:revision>
  <cp:lastPrinted>2014-09-08T13:16:00Z</cp:lastPrinted>
  <dcterms:created xsi:type="dcterms:W3CDTF">2025-03-17T09:23:00Z</dcterms:created>
  <dcterms:modified xsi:type="dcterms:W3CDTF">2025-03-17T10:01:00Z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y fmtid="{D5CDD505-2E9C-101B-9397-08002B2CF9AE}" pid="3" name="MediaServiceImageTags">
    <vt:lpwstr/>
  </property>
</Properties>
</file>